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073DC" w:rsidRPr="00D1305C" w14:paraId="68B4B0B7" w14:textId="77777777" w:rsidTr="00BF1CCE">
        <w:tc>
          <w:tcPr>
            <w:tcW w:w="5382" w:type="dxa"/>
            <w:shd w:val="clear" w:color="auto" w:fill="auto"/>
          </w:tcPr>
          <w:p w14:paraId="33497FA7" w14:textId="77777777" w:rsidR="001073DC" w:rsidRPr="00D1305C" w:rsidRDefault="001073D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D783C78" w14:textId="522688CF" w:rsidR="001073DC" w:rsidRPr="00C250F0" w:rsidRDefault="001073D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84E95" w:rsidRPr="00D4431F" w14:paraId="2DCDC9F3" w14:textId="77777777" w:rsidTr="00BF1CCE">
        <w:trPr>
          <w:cantSplit/>
        </w:trPr>
        <w:tc>
          <w:tcPr>
            <w:tcW w:w="2835" w:type="dxa"/>
            <w:shd w:val="clear" w:color="auto" w:fill="BFBFBF"/>
            <w:vAlign w:val="center"/>
          </w:tcPr>
          <w:p w14:paraId="34AF59DF" w14:textId="77777777" w:rsidR="00284E95" w:rsidRPr="00D4431F" w:rsidRDefault="00284E9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284E95" w:rsidP="00BF1CCE">
            <w:pPr>
              <w:spacing w:line="240" w:lineRule="auto"/>
              <w:jc w:val="center"/>
              <w:rPr>
                <w:rFonts w:cstheme="minorHAnsi"/>
                <w:b/>
                <w:bCs/>
              </w:rPr>
            </w:pPr>
            <w:r>
              <w:rPr>
                <w:rFonts w:cstheme="minorHAnsi"/>
                <w:b/>
                <w:bCs/>
              </w:rPr>
              <w:t>Date</w:t>
            </w:r>
          </w:p>
        </w:tc>
      </w:tr>
      <w:tr w:rsidR="00284E95" w:rsidRPr="00D4431F" w14:paraId="2A424562" w14:textId="77777777" w:rsidTr="00BF1CCE">
        <w:trPr>
          <w:cantSplit/>
          <w:trHeight w:val="942"/>
        </w:trPr>
        <w:tc>
          <w:tcPr>
            <w:tcW w:w="2835" w:type="dxa"/>
            <w:vAlign w:val="center"/>
          </w:tcPr>
          <w:p w14:paraId="4AC93FD3" w14:textId="7009ED94" w:rsidR="00284E95" w:rsidRPr="00ED4FF1" w:rsidRDefault="00C250F0" w:rsidP="00BF1CCE">
            <w:pPr>
              <w:spacing w:after="0"/>
              <w:jc w:val="center"/>
            </w:pPr>
            <w:r>
              <w:t>Director of Finance/S151 Officer</w:t>
            </w:r>
          </w:p>
          <w:p w14:paraId="25A2659C" w14:textId="1FE94B1D" w:rsidR="00284E95" w:rsidRPr="00ED4FF1" w:rsidRDefault="00284E95" w:rsidP="00BF1CCE">
            <w:pPr>
              <w:jc w:val="center"/>
            </w:pPr>
            <w:r w:rsidRPr="00ED4FF1">
              <w:t xml:space="preserve">(Introduced by </w:t>
            </w:r>
            <w:r w:rsidR="00C250F0">
              <w:t>Cabinet Member (Finance, Property and Assets)</w:t>
            </w:r>
            <w:r w:rsidRPr="00ED4FF1">
              <w:t>)</w:t>
            </w:r>
          </w:p>
        </w:tc>
        <w:tc>
          <w:tcPr>
            <w:tcW w:w="4678" w:type="dxa"/>
            <w:vAlign w:val="center"/>
          </w:tcPr>
          <w:p w14:paraId="71EEEFA5" w14:textId="04A802C5" w:rsidR="00C250F0" w:rsidRDefault="00C250F0" w:rsidP="00C250F0">
            <w:pPr>
              <w:spacing w:line="240" w:lineRule="auto"/>
              <w:jc w:val="center"/>
              <w:rPr>
                <w:rFonts w:cstheme="minorHAnsi"/>
              </w:rPr>
            </w:pPr>
            <w:r>
              <w:rPr>
                <w:rFonts w:cstheme="minorHAnsi"/>
              </w:rPr>
              <w:t>Scrutiny Committee</w:t>
            </w:r>
          </w:p>
          <w:p w14:paraId="1FFE400C" w14:textId="70D336EC" w:rsidR="00284E95" w:rsidRPr="00ED4FF1" w:rsidRDefault="00C250F0" w:rsidP="00C250F0">
            <w:pPr>
              <w:spacing w:line="240" w:lineRule="auto"/>
              <w:jc w:val="center"/>
              <w:rPr>
                <w:rFonts w:cstheme="minorHAnsi"/>
              </w:rPr>
            </w:pPr>
            <w:r>
              <w:rPr>
                <w:rFonts w:cstheme="minorHAnsi"/>
              </w:rPr>
              <w:t>Budget Cabinet</w:t>
            </w:r>
          </w:p>
        </w:tc>
        <w:tc>
          <w:tcPr>
            <w:tcW w:w="2551" w:type="dxa"/>
            <w:vAlign w:val="center"/>
          </w:tcPr>
          <w:p w14:paraId="6D08211F" w14:textId="19E56A34" w:rsidR="00C250F0" w:rsidRDefault="00C250F0" w:rsidP="00BF1CCE">
            <w:pPr>
              <w:spacing w:line="240" w:lineRule="auto"/>
              <w:jc w:val="center"/>
              <w:rPr>
                <w:rFonts w:cstheme="minorHAnsi"/>
              </w:rPr>
            </w:pPr>
            <w:r>
              <w:rPr>
                <w:rFonts w:cstheme="minorHAnsi"/>
              </w:rPr>
              <w:t>8</w:t>
            </w:r>
            <w:r w:rsidRPr="00C250F0">
              <w:rPr>
                <w:rFonts w:cstheme="minorHAnsi"/>
                <w:vertAlign w:val="superscript"/>
              </w:rPr>
              <w:t>th</w:t>
            </w:r>
            <w:r>
              <w:rPr>
                <w:rFonts w:cstheme="minorHAnsi"/>
              </w:rPr>
              <w:t xml:space="preserve"> February 2022</w:t>
            </w:r>
          </w:p>
          <w:p w14:paraId="77EBC06E" w14:textId="3C7EF19E" w:rsidR="00284E95" w:rsidRPr="00ED4FF1" w:rsidRDefault="00C250F0" w:rsidP="00BF1CCE">
            <w:pPr>
              <w:spacing w:line="240" w:lineRule="auto"/>
              <w:jc w:val="center"/>
              <w:rPr>
                <w:rFonts w:cstheme="minorHAnsi"/>
              </w:rPr>
            </w:pPr>
            <w:r>
              <w:rPr>
                <w:rFonts w:cstheme="minorHAnsi"/>
              </w:rPr>
              <w:t>9</w:t>
            </w:r>
            <w:r w:rsidRPr="00C250F0">
              <w:rPr>
                <w:rFonts w:cstheme="minorHAnsi"/>
                <w:vertAlign w:val="superscript"/>
              </w:rPr>
              <w:t>th</w:t>
            </w:r>
            <w:r>
              <w:rPr>
                <w:rFonts w:cstheme="minorHAnsi"/>
              </w:rPr>
              <w:t xml:space="preserve"> February 2022</w:t>
            </w:r>
          </w:p>
        </w:tc>
      </w:tr>
    </w:tbl>
    <w:p w14:paraId="7E3135B0" w14:textId="378437AF" w:rsidR="00CF42B2" w:rsidRDefault="00284E95" w:rsidP="002A4A7D">
      <w:pPr>
        <w:spacing w:after="0"/>
      </w:pPr>
      <w:r>
        <w:rPr>
          <w:rFonts w:cstheme="minorHAnsi"/>
          <w:b/>
          <w:bCs/>
          <w:noProof/>
        </w:rPr>
        <w:drawing>
          <wp:anchor distT="0" distB="0" distL="114300" distR="114300" simplePos="0" relativeHeight="251659264" behindDoc="0" locked="0" layoutInCell="1" allowOverlap="1" wp14:anchorId="66590A37" wp14:editId="4552781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79250734" w14:textId="77777777" w:rsidR="00284E95" w:rsidRDefault="00284E95" w:rsidP="002A4A7D">
      <w:pPr>
        <w:pStyle w:val="Heading1"/>
        <w:spacing w:before="0" w:beforeAutospacing="0"/>
        <w:rPr>
          <w:rFonts w:asciiTheme="majorHAnsi" w:hAnsiTheme="majorHAnsi" w:cstheme="majorHAnsi"/>
          <w:sz w:val="28"/>
          <w:szCs w:val="28"/>
        </w:rPr>
      </w:pPr>
    </w:p>
    <w:p w14:paraId="43F904B8" w14:textId="77777777" w:rsidR="00BF1CCE" w:rsidRDefault="00BF1CCE" w:rsidP="002A4A7D">
      <w:pPr>
        <w:pStyle w:val="Heading1"/>
        <w:spacing w:before="0" w:beforeAutospacing="0"/>
        <w:rPr>
          <w:rFonts w:asciiTheme="majorHAnsi" w:hAnsiTheme="majorHAnsi" w:cstheme="majorHAnsi"/>
          <w:sz w:val="28"/>
          <w:szCs w:val="28"/>
        </w:rPr>
      </w:pPr>
    </w:p>
    <w:p w14:paraId="6728C328" w14:textId="21D3C986" w:rsidR="00C250F0" w:rsidRPr="00C250F0" w:rsidRDefault="00C250F0" w:rsidP="00C250F0">
      <w:pPr>
        <w:pStyle w:val="Heading1"/>
        <w:rPr>
          <w:rFonts w:ascii="Arial" w:hAnsi="Arial" w:cs="Arial"/>
          <w:sz w:val="24"/>
          <w:szCs w:val="24"/>
        </w:rPr>
      </w:pPr>
      <w:r w:rsidRPr="00C250F0">
        <w:rPr>
          <w:rFonts w:ascii="Arial" w:hAnsi="Arial" w:cs="Arial"/>
          <w:sz w:val="24"/>
          <w:szCs w:val="24"/>
        </w:rPr>
        <w:t>Draft Budget 2022/23 and Summary Position over the Medium Term</w:t>
      </w:r>
    </w:p>
    <w:p w14:paraId="48C53F9F" w14:textId="77777777" w:rsidR="00C250F0" w:rsidRDefault="00C250F0" w:rsidP="000179AF">
      <w:pPr>
        <w:pStyle w:val="Heading1"/>
        <w:rPr>
          <w:rFonts w:asciiTheme="majorHAnsi" w:hAnsiTheme="majorHAnsi" w:cstheme="majorHAnsi"/>
          <w:sz w:val="22"/>
        </w:rPr>
      </w:pPr>
    </w:p>
    <w:p w14:paraId="5162C9C8" w14:textId="6DF0C512" w:rsidR="000179AF" w:rsidRPr="00ED4FF1" w:rsidRDefault="000179AF"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3A14E82" w14:textId="664C19DE" w:rsidR="00C250F0" w:rsidRPr="00524BEE" w:rsidRDefault="00C250F0" w:rsidP="00C250F0">
      <w:pPr>
        <w:numPr>
          <w:ilvl w:val="0"/>
          <w:numId w:val="11"/>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To set out the budget position for 2022/23 including the forecast for the following 2 years to 2024/25 and also to present the relevant proposals in respect of:</w:t>
      </w:r>
    </w:p>
    <w:p w14:paraId="2E4D7F3C" w14:textId="77777777" w:rsidR="00C250F0" w:rsidRPr="00524BEE" w:rsidRDefault="00C250F0" w:rsidP="00C250F0">
      <w:pPr>
        <w:numPr>
          <w:ilvl w:val="0"/>
          <w:numId w:val="12"/>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use of forecast resources identified for 2022/23</w:t>
      </w:r>
    </w:p>
    <w:p w14:paraId="55E3CFED" w14:textId="33B5F386" w:rsidR="000179AF" w:rsidRPr="00C250F0" w:rsidRDefault="00C250F0" w:rsidP="00C250F0">
      <w:pPr>
        <w:numPr>
          <w:ilvl w:val="0"/>
          <w:numId w:val="12"/>
        </w:numPr>
        <w:pBdr>
          <w:top w:val="single" w:sz="2" w:space="0" w:color="FFFFFF"/>
          <w:left w:val="single" w:sz="2" w:space="0" w:color="FFFFFF"/>
          <w:bottom w:val="single" w:sz="2" w:space="2" w:color="FFFFFF"/>
          <w:right w:val="single" w:sz="2" w:space="4" w:color="FFFFFF"/>
        </w:pBdr>
        <w:spacing w:after="0" w:line="240" w:lineRule="auto"/>
        <w:ind w:right="141"/>
        <w:jc w:val="both"/>
      </w:pPr>
      <w:r w:rsidRPr="00524BEE">
        <w:t>Budget consultation</w:t>
      </w:r>
    </w:p>
    <w:p w14:paraId="7FA5021C" w14:textId="784EE94D" w:rsidR="002A4A7D" w:rsidRDefault="002A4A7D" w:rsidP="002A4A7D">
      <w:pPr>
        <w:spacing w:after="0" w:line="240" w:lineRule="auto"/>
        <w:jc w:val="both"/>
        <w:rPr>
          <w:rFonts w:cstheme="minorHAnsi"/>
          <w:bCs/>
          <w:iCs/>
        </w:rPr>
      </w:pPr>
    </w:p>
    <w:p w14:paraId="22ADCE8D" w14:textId="53B45363" w:rsidR="002A4A7D" w:rsidRPr="00ED4FF1" w:rsidRDefault="002A4A7D"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47EFE591" w14:textId="77777777" w:rsidR="00C250F0" w:rsidRPr="00524BEE" w:rsidRDefault="00C250F0" w:rsidP="00C250F0">
      <w:pPr>
        <w:numPr>
          <w:ilvl w:val="0"/>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pPr>
      <w:r w:rsidRPr="00524BEE">
        <w:t>That members agree the contents of this report and note the following proposed budget items, in particular:</w:t>
      </w:r>
    </w:p>
    <w:p w14:paraId="5946B508"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A proposed 1.99% increase in council tax in 2022/23 with no proposed cuts to services</w:t>
      </w:r>
    </w:p>
    <w:p w14:paraId="089BC715"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forecast balanced budget for 2022/23 and the forecast budget position in 2023/24 and 2024/25</w:t>
      </w:r>
    </w:p>
    <w:p w14:paraId="466D6B77" w14:textId="5A65153E" w:rsidR="002A4A7D" w:rsidRDefault="00C250F0" w:rsidP="002A4A7D">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To note the proposals in the report for investment in the Administration’s priority areas</w:t>
      </w:r>
    </w:p>
    <w:p w14:paraId="64F65E1C" w14:textId="77777777" w:rsidR="000179AF" w:rsidRPr="00D4431F" w:rsidRDefault="000179AF" w:rsidP="002A4A7D">
      <w:pPr>
        <w:spacing w:after="0" w:line="240" w:lineRule="auto"/>
        <w:jc w:val="both"/>
        <w:rPr>
          <w:rFonts w:cstheme="minorHAnsi"/>
          <w:bCs/>
        </w:rPr>
      </w:pPr>
    </w:p>
    <w:p w14:paraId="5A855407" w14:textId="77777777" w:rsidR="000179AF" w:rsidRPr="00ED4FF1" w:rsidRDefault="000179AF"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C977505"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pPr>
      <w:r w:rsidRPr="00524BEE">
        <w:t>(If the recommendations are accepted)</w:t>
      </w:r>
    </w:p>
    <w:p w14:paraId="29710AF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council wishes to set out its budget proposals </w:t>
      </w:r>
    </w:p>
    <w:p w14:paraId="2E71D297" w14:textId="77777777" w:rsidR="000179AF" w:rsidRPr="00D4431F" w:rsidRDefault="000179AF" w:rsidP="000179AF">
      <w:pPr>
        <w:spacing w:after="0" w:line="240" w:lineRule="auto"/>
        <w:ind w:left="720"/>
        <w:jc w:val="both"/>
        <w:rPr>
          <w:rFonts w:cstheme="minorHAnsi"/>
          <w:bCs/>
        </w:rPr>
      </w:pPr>
    </w:p>
    <w:p w14:paraId="5FA8C9B7" w14:textId="77777777" w:rsidR="000179AF" w:rsidRPr="00ED4FF1" w:rsidRDefault="000179AF"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1CA1D4F" w14:textId="0C601D6F" w:rsidR="000179AF"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None, this is the draft budget and alternative budgets may be considered as part of the final budget proposal.</w:t>
      </w:r>
    </w:p>
    <w:p w14:paraId="5E55E9D0"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09DFFA39" w14:textId="77777777" w:rsidR="00C250F0" w:rsidRDefault="00C250F0" w:rsidP="00ED4FF1">
      <w:pPr>
        <w:pStyle w:val="Heading2"/>
        <w:spacing w:before="0" w:beforeAutospacing="0"/>
        <w:rPr>
          <w:rFonts w:asciiTheme="majorHAnsi" w:hAnsiTheme="majorHAnsi" w:cstheme="majorHAnsi"/>
          <w:sz w:val="22"/>
          <w:szCs w:val="22"/>
        </w:rPr>
      </w:pPr>
    </w:p>
    <w:p w14:paraId="3C7AE097" w14:textId="77777777" w:rsidR="00C250F0" w:rsidRDefault="00C250F0" w:rsidP="00ED4FF1">
      <w:pPr>
        <w:pStyle w:val="Heading2"/>
        <w:spacing w:before="0" w:beforeAutospacing="0"/>
        <w:rPr>
          <w:rFonts w:asciiTheme="majorHAnsi" w:hAnsiTheme="majorHAnsi" w:cstheme="majorHAnsi"/>
          <w:sz w:val="22"/>
          <w:szCs w:val="22"/>
        </w:rPr>
      </w:pPr>
    </w:p>
    <w:p w14:paraId="61D320A9" w14:textId="708F1739"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Executive summary</w:t>
      </w:r>
    </w:p>
    <w:p w14:paraId="6E30170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report details the Administration’s ambitious proposals to continue investment of both revenue and capital, to develop and deliver in their priority areas whilst maintaining a balanced budget over the medium term.</w:t>
      </w:r>
    </w:p>
    <w:p w14:paraId="45F18C6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left="567" w:right="141"/>
        <w:jc w:val="both"/>
      </w:pPr>
      <w:r w:rsidRPr="00524BEE">
        <w:t xml:space="preserve"> </w:t>
      </w:r>
    </w:p>
    <w:p w14:paraId="5EA4A2FC"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budget forecast over the next </w:t>
      </w:r>
      <w:r>
        <w:t>three</w:t>
      </w:r>
      <w:r w:rsidRPr="00524BEE">
        <w:t xml:space="preserve"> years has been updated as follows:</w:t>
      </w:r>
    </w:p>
    <w:p w14:paraId="6D0D8DA3"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rPr>
          <w:rFonts w:eastAsia="Calibri"/>
        </w:rPr>
        <w:t>Last year, the council was able to freeze council tax. Unfortunately, d</w:t>
      </w:r>
      <w:r w:rsidRPr="00524BEE">
        <w:t>ue to the continued pressures on council expenditure budgets, combined with the reduction in Government funding provided to the council over the last 10 years, a council tax increase of 1.99% is proposed in 2022/23;</w:t>
      </w:r>
    </w:p>
    <w:p w14:paraId="3BFF9C3A"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figures include an assumption that council tax will increase by 1.99% in 2023/24 and 2024/25; this assumption will be revisited every year and will be dependent on the outcome of future Government funding announcements;</w:t>
      </w:r>
    </w:p>
    <w:p w14:paraId="58193A34"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Continued investment is reflected in ongoing revenue budgets to ensure delivery of corporate strategy priorities;</w:t>
      </w:r>
    </w:p>
    <w:p w14:paraId="5ADAD4A0"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Capital investments of over £47m are included in respect of corporate priority projects over the 3-year period;</w:t>
      </w:r>
    </w:p>
    <w:p w14:paraId="181BE202"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The figures incorporate strategies to reduce the budget deficit over the medium term.</w:t>
      </w:r>
    </w:p>
    <w:p w14:paraId="00BA1F14"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Consultation on the proposed budget for 2022/23 commence</w:t>
      </w:r>
      <w:r>
        <w:t>d</w:t>
      </w:r>
      <w:r w:rsidRPr="00524BEE">
        <w:t xml:space="preserve"> </w:t>
      </w:r>
      <w:r w:rsidRPr="0058282E">
        <w:t>on Tuesday 1 February 2022. The consultation will run for 10 days and will invite resp</w:t>
      </w:r>
      <w:r w:rsidRPr="00524BEE">
        <w:t>onses from residents, partners, parish groups and other stakeholders through a variety of methods including a short survey. The feedback will be used to frame the allocation of resources and investments, and the results will be analysed and published for consideration as part of the council’s final budget.</w:t>
      </w:r>
    </w:p>
    <w:p w14:paraId="32CC4887" w14:textId="77777777" w:rsidR="000179AF" w:rsidRPr="00D4431F" w:rsidRDefault="000179AF" w:rsidP="000179AF">
      <w:pPr>
        <w:spacing w:after="0" w:line="240" w:lineRule="auto"/>
        <w:ind w:left="720"/>
        <w:jc w:val="both"/>
        <w:rPr>
          <w:rFonts w:cstheme="minorHAnsi"/>
          <w:bCs/>
        </w:rPr>
      </w:pPr>
    </w:p>
    <w:p w14:paraId="6207280D" w14:textId="77777777"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0FE4CDD7" w:rsidR="000179AF" w:rsidRDefault="000179AF" w:rsidP="00C250F0">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57B96208"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073DC" w:rsidRPr="006149F1" w14:paraId="6B002296" w14:textId="77777777" w:rsidTr="00BF1CCE">
        <w:tc>
          <w:tcPr>
            <w:tcW w:w="4848" w:type="dxa"/>
            <w:shd w:val="clear" w:color="auto" w:fill="auto"/>
            <w:vAlign w:val="center"/>
          </w:tcPr>
          <w:p w14:paraId="06ED480C" w14:textId="77777777" w:rsidR="001073DC" w:rsidRPr="00C250F0" w:rsidRDefault="001073DC" w:rsidP="00BF1CCE">
            <w:pPr>
              <w:spacing w:line="240" w:lineRule="auto"/>
              <w:jc w:val="center"/>
              <w:rPr>
                <w:rFonts w:cstheme="minorHAnsi"/>
                <w:b/>
              </w:rPr>
            </w:pPr>
            <w:r w:rsidRPr="00C250F0">
              <w:rPr>
                <w:rFonts w:cstheme="minorHAnsi"/>
                <w:b/>
              </w:rPr>
              <w:t>An exemplary council</w:t>
            </w:r>
          </w:p>
        </w:tc>
        <w:tc>
          <w:tcPr>
            <w:tcW w:w="4678" w:type="dxa"/>
            <w:vAlign w:val="center"/>
          </w:tcPr>
          <w:p w14:paraId="57F19C25" w14:textId="77777777" w:rsidR="001073DC" w:rsidRPr="00C250F0" w:rsidRDefault="001073DC" w:rsidP="00BF1CCE">
            <w:pPr>
              <w:spacing w:line="240" w:lineRule="auto"/>
              <w:jc w:val="center"/>
              <w:rPr>
                <w:rFonts w:cstheme="minorHAnsi"/>
                <w:b/>
              </w:rPr>
            </w:pPr>
            <w:r w:rsidRPr="00C250F0">
              <w:rPr>
                <w:rFonts w:cstheme="minorHAnsi"/>
                <w:b/>
              </w:rPr>
              <w:t>Thriving communities</w:t>
            </w:r>
          </w:p>
        </w:tc>
      </w:tr>
      <w:tr w:rsidR="001073DC" w:rsidRPr="006149F1" w14:paraId="12E510CB" w14:textId="77777777" w:rsidTr="00BF1CCE">
        <w:tc>
          <w:tcPr>
            <w:tcW w:w="4848" w:type="dxa"/>
            <w:shd w:val="clear" w:color="auto" w:fill="auto"/>
            <w:vAlign w:val="center"/>
          </w:tcPr>
          <w:p w14:paraId="7F3BCAF3" w14:textId="77777777" w:rsidR="001073DC" w:rsidRPr="00C250F0" w:rsidRDefault="001073DC" w:rsidP="00BF1CCE">
            <w:pPr>
              <w:spacing w:line="240" w:lineRule="auto"/>
              <w:jc w:val="center"/>
              <w:rPr>
                <w:rFonts w:cstheme="minorHAnsi"/>
                <w:b/>
              </w:rPr>
            </w:pPr>
            <w:r w:rsidRPr="00C250F0">
              <w:rPr>
                <w:rFonts w:cstheme="minorHAnsi"/>
                <w:b/>
              </w:rPr>
              <w:t>A fair local economy that works for everyone</w:t>
            </w:r>
          </w:p>
        </w:tc>
        <w:tc>
          <w:tcPr>
            <w:tcW w:w="4678" w:type="dxa"/>
            <w:vAlign w:val="center"/>
          </w:tcPr>
          <w:p w14:paraId="33E5D339" w14:textId="77777777" w:rsidR="001073DC" w:rsidRPr="00C250F0" w:rsidRDefault="001073DC" w:rsidP="00BF1CCE">
            <w:pPr>
              <w:spacing w:line="240" w:lineRule="auto"/>
              <w:jc w:val="center"/>
              <w:rPr>
                <w:rFonts w:cstheme="minorHAnsi"/>
                <w:b/>
              </w:rPr>
            </w:pPr>
            <w:r w:rsidRPr="00C250F0">
              <w:rPr>
                <w:rFonts w:cstheme="minorHAnsi"/>
                <w:b/>
              </w:rPr>
              <w:t>Good homes, green spaces, healthy places</w:t>
            </w:r>
          </w:p>
        </w:tc>
      </w:tr>
    </w:tbl>
    <w:p w14:paraId="442935D9" w14:textId="77777777" w:rsidR="000179AF" w:rsidRPr="00D4431F" w:rsidRDefault="000179AF" w:rsidP="000179AF">
      <w:pPr>
        <w:spacing w:line="240" w:lineRule="auto"/>
        <w:jc w:val="both"/>
        <w:rPr>
          <w:rFonts w:cstheme="minorHAnsi"/>
          <w:bCs/>
        </w:rPr>
      </w:pPr>
    </w:p>
    <w:p w14:paraId="49E95A24" w14:textId="77777777" w:rsidR="00C250F0" w:rsidRPr="00524BEE" w:rsidRDefault="00C250F0" w:rsidP="00C250F0">
      <w:pPr>
        <w:pStyle w:val="Heading2"/>
        <w:rPr>
          <w:rFonts w:asciiTheme="majorHAnsi" w:hAnsiTheme="majorHAnsi" w:cstheme="majorHAnsi"/>
          <w:sz w:val="22"/>
        </w:rPr>
      </w:pPr>
      <w:r w:rsidRPr="00524BEE">
        <w:rPr>
          <w:rFonts w:asciiTheme="majorHAnsi" w:hAnsiTheme="majorHAnsi" w:cstheme="majorHAnsi"/>
          <w:sz w:val="22"/>
        </w:rPr>
        <w:t>Funding</w:t>
      </w:r>
    </w:p>
    <w:p w14:paraId="1833EB4D"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 w:val="left" w:pos="709"/>
        </w:tabs>
        <w:ind w:right="141"/>
        <w:rPr>
          <w:bCs/>
          <w:i/>
        </w:rPr>
      </w:pPr>
      <w:r w:rsidRPr="00524BEE">
        <w:rPr>
          <w:bCs/>
          <w:i/>
        </w:rPr>
        <w:t>Spending Review 2021 and Provisional Local Government Finance Settlement</w:t>
      </w:r>
    </w:p>
    <w:p w14:paraId="01BE08FD" w14:textId="2AC5B987"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Uncertainty continues regarding the council’s future funding streams, with the Government announcing a further one-year financial settlement for 2022/23 rather than the expected multi-year settlement. The Provisional Local Government Finance Settlement 2022/23 was published on 16 December 2021 and the implications of this are outlined below.</w:t>
      </w:r>
    </w:p>
    <w:p w14:paraId="7E6B42AF"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726B72E0"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rPr>
          <w:i/>
          <w:iCs/>
        </w:rPr>
      </w:pPr>
      <w:r w:rsidRPr="00524BEE">
        <w:rPr>
          <w:i/>
          <w:iCs/>
        </w:rPr>
        <w:t>Business Rates</w:t>
      </w:r>
    </w:p>
    <w:p w14:paraId="1BA74A9E" w14:textId="6C62CFB6"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2022/23 budget assumes that the Lancashire Business Rates Pool will continue and the council will remain a member; South </w:t>
      </w:r>
      <w:proofErr w:type="spellStart"/>
      <w:r w:rsidRPr="00524BEE">
        <w:t>Ribble</w:t>
      </w:r>
      <w:proofErr w:type="spellEnd"/>
      <w:r w:rsidRPr="00524BEE">
        <w:t xml:space="preserve"> Borough Council benefits from </w:t>
      </w:r>
      <w:r w:rsidRPr="00524BEE">
        <w:lastRenderedPageBreak/>
        <w:t>additional business rates income of approximately £1.578m as a result of being in the pool. In the absence of any further information regarding Business Rates Retention reform, the pool is assumed to continue throughout the period of the MTFS.</w:t>
      </w:r>
    </w:p>
    <w:p w14:paraId="25C7598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4BE839D0" w14:textId="54377005"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Forecasting the level of business rates income beyond 2022/23 remains complicated due to the level of uncertainty in this area. Following various government announcements, councils have been expecting reforms to the business rates system for over four years. In March 2020, the government published the Terms of Reference for the Business Rates Review, setting out that the objectives of this were to reduce the overall burden on business, to improve the current business rates system and to consider more fundamental changes in the medium-to-long term. In March 2021, the government published the Interim Report of the review, with the final report issued in October 2021</w:t>
      </w:r>
    </w:p>
    <w:p w14:paraId="6DD14562"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26FEC618"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government has concluded from the review;</w:t>
      </w:r>
    </w:p>
    <w:p w14:paraId="17023EEB" w14:textId="77777777" w:rsidR="00C250F0" w:rsidRPr="00524BEE" w:rsidRDefault="00C250F0" w:rsidP="00C250F0">
      <w:pPr>
        <w:numPr>
          <w:ilvl w:val="0"/>
          <w:numId w:val="13"/>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business rates are a vital component of the business tax mix;</w:t>
      </w:r>
    </w:p>
    <w:p w14:paraId="4C3479B0" w14:textId="77777777" w:rsidR="00C250F0" w:rsidRPr="00524BEE" w:rsidRDefault="00C250F0" w:rsidP="00C250F0">
      <w:pPr>
        <w:numPr>
          <w:ilvl w:val="0"/>
          <w:numId w:val="13"/>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they wish to preserve the benefits of business rates but will make changes to make their operation fairer and more effective for businesses;</w:t>
      </w:r>
    </w:p>
    <w:p w14:paraId="142D373F" w14:textId="77777777" w:rsidR="00C250F0" w:rsidRPr="00524BEE" w:rsidRDefault="00C250F0" w:rsidP="00C250F0">
      <w:pPr>
        <w:numPr>
          <w:ilvl w:val="0"/>
          <w:numId w:val="13"/>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they are not proposing changing the nature of the tax, or the basis of valuation;</w:t>
      </w:r>
    </w:p>
    <w:p w14:paraId="25AD2B5A" w14:textId="77777777" w:rsidR="00C250F0" w:rsidRPr="00524BEE" w:rsidRDefault="00C250F0" w:rsidP="00C250F0">
      <w:pPr>
        <w:numPr>
          <w:ilvl w:val="0"/>
          <w:numId w:val="14"/>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moving forward, they have concluded that increasing the frequency of revaluations would represent a fundamental and meaningful improvement to the business rates system and would help to ensure greater distributional fairness; currently, revaluations are scheduled to take place every 5 years although in practice, and due in part to the pandemic, these have only taken place about every 6-7 years. As such government has announced a 3-yearly cycle for business rates revaluations, starting from the next revaluation in 2023. </w:t>
      </w:r>
    </w:p>
    <w:p w14:paraId="7F64EFC3"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In light of the above, the quantum of business rates that will remain available to the council after a potential reset is uncertain. </w:t>
      </w:r>
    </w:p>
    <w:p w14:paraId="1868A0F0" w14:textId="3FBED27A" w:rsidR="00C250F0" w:rsidRPr="00C250F0" w:rsidRDefault="00C250F0" w:rsidP="00C250F0">
      <w:pPr>
        <w:numPr>
          <w:ilvl w:val="0"/>
          <w:numId w:val="11"/>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It is also likely however that the level of funding that councils retain from business rates will be reviewed across the country as part of the Government’s ‘levelling up’ agenda. This is expected to flow from the outcome of the Fair Funding Review, however no date has been set for these reforms. As such, in the absence of any further information, the budget assumes the council will retain the current level of business rates </w:t>
      </w:r>
      <w:r>
        <w:t>retained</w:t>
      </w:r>
      <w:r w:rsidRPr="00524BEE">
        <w:t xml:space="preserve"> as part of the Lancashire Pool throughout the three year period of the MTFS.</w:t>
      </w:r>
    </w:p>
    <w:p w14:paraId="00F2CF8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t>New Homes Bonus</w:t>
      </w:r>
    </w:p>
    <w:p w14:paraId="7E108505"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Funding from New Home Bonus (NHB) is assumed to discontinue in 2023/24. The provisional settlement announced an allocation of £802k for 2022/23. No further allocation is assumed after 2022/23. The government consulted on the future of NHB between February and April 2021 and is due to consult on proposed reforms shortly, with a view to implementing reform in 2023/24. It is expected that a replacement to this funding stream will be announced, however nothing further is known as to how the scheme will operate and what additional levels of funding, if any, will be made available to the council. Once more, this creates a significant degree of uncertainty for the council.</w:t>
      </w:r>
    </w:p>
    <w:p w14:paraId="5ACC113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61BE69A3"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It should be noted that this funding in 2022/23 is forecast to be passed to the City Deal as per the original agreement.</w:t>
      </w:r>
    </w:p>
    <w:p w14:paraId="60E7848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2CD51C78"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rPr>
          <w:i/>
          <w:iCs/>
        </w:rPr>
      </w:pPr>
      <w:r w:rsidRPr="00524BEE">
        <w:rPr>
          <w:i/>
          <w:iCs/>
        </w:rPr>
        <w:t>Council Tax</w:t>
      </w:r>
    </w:p>
    <w:p w14:paraId="06B1FC1E"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lastRenderedPageBreak/>
        <w:t>The Provisional Local Government Finance Settlement announced a council tax increase limit for district councils of up to 2% or £5 (whichever is the greater) on a Band D equivalent in 2022/23. No announcement has been made regarding future years, however it is assumed that the same principles will continue throughout the future three-year budget period.</w:t>
      </w:r>
    </w:p>
    <w:p w14:paraId="7521BA2D" w14:textId="77777777" w:rsidR="00C250F0" w:rsidRPr="008072BC"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bCs/>
        </w:rPr>
      </w:pPr>
      <w:r w:rsidRPr="00524BEE">
        <w:t xml:space="preserve">The Provisional Local Government Finance Settlement publishes the Core Spending Power available to local </w:t>
      </w:r>
      <w:r w:rsidRPr="008072BC">
        <w:t>authorities. As set out in the ‘Policy Paper and Explanatory Note on Core Spending Power’, published by the Department for Levelling Up, Housing and Communities on 16</w:t>
      </w:r>
      <w:r w:rsidRPr="008072BC">
        <w:rPr>
          <w:vertAlign w:val="superscript"/>
        </w:rPr>
        <w:t>th</w:t>
      </w:r>
      <w:r w:rsidRPr="008072BC">
        <w:t xml:space="preserve"> December 2021 alongside the Provisional Settlement, Core Spending Power is a measure of the resources available to local authorities to fund service delivery. It sets out the money that has been made available to local authorities through the Local Government Finance Settlement.</w:t>
      </w:r>
    </w:p>
    <w:p w14:paraId="29F041CA" w14:textId="77777777" w:rsidR="00C250F0" w:rsidRPr="008072BC"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8072BC">
        <w:t>The Core Spending Power figures are derived from the sum of several elements of funding, including council tax. As detailed in the Policy Paper and Explanatory Note referred to above, the figures assumed by government and included within the Core Spending Power for each authority for council tax, are based on the following:</w:t>
      </w:r>
    </w:p>
    <w:p w14:paraId="0118BC87" w14:textId="77777777" w:rsidR="00C250F0" w:rsidRPr="008072BC" w:rsidRDefault="00C250F0" w:rsidP="00C250F0">
      <w:pPr>
        <w:pStyle w:val="ListParagraph"/>
        <w:numPr>
          <w:ilvl w:val="0"/>
          <w:numId w:val="18"/>
        </w:numPr>
        <w:shd w:val="clear" w:color="auto" w:fill="FFFFFF"/>
        <w:spacing w:after="75" w:line="240" w:lineRule="auto"/>
        <w:contextualSpacing w:val="0"/>
        <w:jc w:val="both"/>
        <w:rPr>
          <w:rFonts w:eastAsia="Times New Roman"/>
        </w:rPr>
      </w:pPr>
      <w:r w:rsidRPr="008072BC">
        <w:rPr>
          <w:rFonts w:eastAsia="Times New Roman"/>
        </w:rPr>
        <w:t>Applying each local authority’s average annual growth in their council tax base between 2017-18 and 2021-22 to project growth in their tax base for 2022-23; and</w:t>
      </w:r>
    </w:p>
    <w:p w14:paraId="39D71231" w14:textId="7F09C95A" w:rsidR="00C250F0" w:rsidRDefault="00C250F0" w:rsidP="00C250F0">
      <w:pPr>
        <w:pStyle w:val="ListParagraph"/>
        <w:numPr>
          <w:ilvl w:val="0"/>
          <w:numId w:val="18"/>
        </w:numPr>
        <w:spacing w:after="0" w:line="240" w:lineRule="auto"/>
        <w:contextualSpacing w:val="0"/>
        <w:rPr>
          <w:rFonts w:eastAsia="Times New Roman"/>
        </w:rPr>
      </w:pPr>
      <w:r w:rsidRPr="008072BC">
        <w:rPr>
          <w:rFonts w:eastAsia="Times New Roman"/>
          <w:b/>
          <w:bCs/>
        </w:rPr>
        <w:t>Assuming local authorities increase their Band D council tax in line with the maximum allowable level set out by the council tax referendum principles</w:t>
      </w:r>
      <w:r w:rsidRPr="008072BC">
        <w:rPr>
          <w:rFonts w:eastAsia="Times New Roman"/>
        </w:rPr>
        <w:t xml:space="preserve"> for 2022-23. That is the greater of 2% or £5 cash principle for shire districts.</w:t>
      </w:r>
    </w:p>
    <w:p w14:paraId="357E850C" w14:textId="77777777" w:rsidR="00C250F0" w:rsidRPr="00C250F0" w:rsidRDefault="00C250F0" w:rsidP="00C250F0">
      <w:pPr>
        <w:spacing w:after="0" w:line="240" w:lineRule="auto"/>
        <w:rPr>
          <w:rFonts w:eastAsia="Times New Roman"/>
        </w:rPr>
      </w:pPr>
    </w:p>
    <w:p w14:paraId="0AE1BD08" w14:textId="77777777"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0F3DB7">
        <w:t>As such, if the council were to freeze council tax it would create a gap over the medium-term between the amount of funding that Government assumes it has, and the amount that it can actually generate. This will be important when the Government implements the changes following the Fair Funding Review; i.e. when setting the level of business rates to be retained by the council, the Government will assume that the council enjoys a higher level of council tax to compensate for any potential fall in business rates; this will be based on the assumption that it will have increased council tax up to the referendum limit each year</w:t>
      </w:r>
      <w:r>
        <w:t>.</w:t>
      </w:r>
    </w:p>
    <w:p w14:paraId="111D81D3" w14:textId="77777777" w:rsidR="00C250F0" w:rsidRPr="008072BC" w:rsidRDefault="00C250F0" w:rsidP="00C250F0">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053A9C9D" w14:textId="39B9D58C" w:rsidR="00C250F0"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pPr>
      <w:r w:rsidRPr="008072BC">
        <w:rPr>
          <w:i/>
          <w:iCs/>
        </w:rPr>
        <w:t xml:space="preserve">Lower </w:t>
      </w:r>
      <w:r w:rsidRPr="00274F1A">
        <w:rPr>
          <w:i/>
          <w:iCs/>
        </w:rPr>
        <w:t>Tier Services Grant and Services Grant</w:t>
      </w:r>
      <w:r>
        <w:rPr>
          <w:i/>
          <w:iCs/>
        </w:rPr>
        <w:t xml:space="preserve"> </w:t>
      </w:r>
    </w:p>
    <w:p w14:paraId="2942213F" w14:textId="77777777" w:rsidR="00C250F0"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pPr>
    </w:p>
    <w:p w14:paraId="3496E3D1"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As referenced above, every year the Government calculates the council’s core spending power; this is a combination of the council’s council tax income, business rates income and new homes bonus grant allocation. The government has retained the Lower Tier Services Grant </w:t>
      </w:r>
      <w:r>
        <w:t xml:space="preserve">&amp; Services Grant </w:t>
      </w:r>
      <w:r w:rsidRPr="00524BEE">
        <w:t>to compensate the council in 2022/23 for loss of funding; first introduced in 2021/22, this is a non-recurring, un-ringfenced grant for 2022/23 of £267k. While a benefit to the council’s 2022/23 budget, the one-off nature of this funding stream does mean that the council continues to face significant financial uncertainty over the medium term.</w:t>
      </w:r>
      <w:r>
        <w:t xml:space="preserve"> This allocation is predicated on the assumption that the council will increase council tax by 1.99% over the coming years.</w:t>
      </w:r>
    </w:p>
    <w:p w14:paraId="1BAE85EC" w14:textId="77777777" w:rsid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11545CAB"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6C73CCDB"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r>
        <w:rPr>
          <w:noProof/>
        </w:rPr>
        <w:lastRenderedPageBreak/>
        <w:drawing>
          <wp:inline distT="0" distB="0" distL="0" distR="0" wp14:anchorId="0C553295" wp14:editId="3B8248D5">
            <wp:extent cx="5731510" cy="3698240"/>
            <wp:effectExtent l="0" t="0" r="2540" b="0"/>
            <wp:docPr id="2" name="Chart 2">
              <a:extLst xmlns:a="http://schemas.openxmlformats.org/drawingml/2006/main">
                <a:ext uri="{FF2B5EF4-FFF2-40B4-BE49-F238E27FC236}">
                  <a16:creationId xmlns:a16="http://schemas.microsoft.com/office/drawing/2014/main" id="{E820B7BF-2D4C-4259-89B7-993737458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86EB5D"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00027B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4100D559"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58059BC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chart above outlines the forecast level of funding across the next two years in comparison to previous allocations. As the government has only published a one-year settlement, it is assumed that both the Lower Tier Services Grant and the New Homes Bonus will not continue in 2023/24 and beyond. </w:t>
      </w:r>
    </w:p>
    <w:p w14:paraId="6A37444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4F27F897" w14:textId="47C9D806" w:rsidR="00C250F0" w:rsidRPr="00C250F0" w:rsidRDefault="00C250F0" w:rsidP="00C250F0">
      <w:pPr>
        <w:numPr>
          <w:ilvl w:val="0"/>
          <w:numId w:val="11"/>
        </w:numPr>
        <w:spacing w:after="0" w:line="240" w:lineRule="auto"/>
        <w:jc w:val="both"/>
        <w:rPr>
          <w:rFonts w:ascii="Calibri" w:hAnsi="Calibri"/>
        </w:rPr>
      </w:pPr>
      <w:r w:rsidRPr="00781354">
        <w:t>In the last Revenue Monitoring report presented to the Executive Cabinet in November 2021 for Quarter 2 - the 6 months to 30</w:t>
      </w:r>
      <w:r w:rsidRPr="00781354">
        <w:rPr>
          <w:vertAlign w:val="superscript"/>
        </w:rPr>
        <w:t>th</w:t>
      </w:r>
      <w:r w:rsidRPr="00781354">
        <w:t xml:space="preserve"> September, an underspend of £274k was reported; since then the level of the forecast underspend has increased due to the ongoing funding for pressures relating to the pandemic. The position continues to be refined as we finalise the Quarter 3 Monitoring report in which proposals will be made to utilise this non-recurring underspend to fund investment in some of the priority areas listed in the report below. A review of earmarked reserves will also be undertaken to ensure reserves deliver investment in priority areas, this will include reserves set aside for commitments relating to Covid-19. </w:t>
      </w:r>
    </w:p>
    <w:p w14:paraId="4B789A30"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6CBFFB67" w14:textId="77777777" w:rsidR="00C250F0" w:rsidRPr="00524BEE" w:rsidRDefault="00C250F0" w:rsidP="00C250F0">
      <w:pPr>
        <w:rPr>
          <w:b/>
          <w:bCs/>
        </w:rPr>
      </w:pPr>
      <w:r w:rsidRPr="00524BEE">
        <w:rPr>
          <w:b/>
          <w:bCs/>
        </w:rPr>
        <w:t xml:space="preserve">Expenditure </w:t>
      </w:r>
    </w:p>
    <w:p w14:paraId="1C1C81B3"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t>Pay Award</w:t>
      </w:r>
    </w:p>
    <w:p w14:paraId="0CA87D6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2020 Government spending review announced a pay freeze for 2021/22 for the majority of public sector staff, with a guaranteed a pay rise of at least £250 for all staff that earn less than £24,000 per year. At the time of writing this report, the pay negotiations are still ongoing for 2021/22, with the current offer of 1.75% made by the Employers having been rejected by the Trade Unions. The budget has however been adjusted to reflect an uplift of 1.75% in line with the current offer.</w:t>
      </w:r>
    </w:p>
    <w:p w14:paraId="36E0B0C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ind w:left="567" w:right="141"/>
      </w:pPr>
    </w:p>
    <w:p w14:paraId="64EB0854"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lastRenderedPageBreak/>
        <w:t xml:space="preserve">In the Spending Review in October 2021, the Chancellor said that pay awards for public sector workers in 2022/23 would be in line with </w:t>
      </w:r>
      <w:r>
        <w:t>Consumer Price Index (CPI)</w:t>
      </w:r>
      <w:r w:rsidRPr="00524BEE">
        <w:t xml:space="preserve">. With the negotiations for 2021/22 yet to conclude, and no fixed point in time announced for the determination of CPI, a provision of 2% has been made in the pay budget, which equates to approximately £200k per year, for South </w:t>
      </w:r>
      <w:proofErr w:type="spellStart"/>
      <w:r w:rsidRPr="00524BEE">
        <w:t>Ribble</w:t>
      </w:r>
      <w:proofErr w:type="spellEnd"/>
      <w:r>
        <w:t xml:space="preserve"> Borough</w:t>
      </w:r>
      <w:r w:rsidRPr="00524BEE">
        <w:t xml:space="preserve"> Council in 2022/23; the Government’s proposals are not yet agreed with public sector unions. </w:t>
      </w:r>
    </w:p>
    <w:p w14:paraId="73D987AF" w14:textId="12A709C6"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spending review also announced that the National Living Wage will rise from £8.91 to £9.50 an hour and will be extended to workers aged 23 and over from April 2022. This will not affect South </w:t>
      </w:r>
      <w:proofErr w:type="spellStart"/>
      <w:r w:rsidRPr="00524BEE">
        <w:t>Ribble</w:t>
      </w:r>
      <w:proofErr w:type="spellEnd"/>
      <w:r w:rsidRPr="00524BEE">
        <w:t xml:space="preserve"> </w:t>
      </w:r>
      <w:r>
        <w:t xml:space="preserve">Borough </w:t>
      </w:r>
      <w:r w:rsidRPr="00524BEE">
        <w:t>Council’s pay bands for 2022/23 as the council pays above this level already.</w:t>
      </w:r>
    </w:p>
    <w:p w14:paraId="2D2EA2C2"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7B373D0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t>Pension</w:t>
      </w:r>
    </w:p>
    <w:p w14:paraId="112E454A"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As part of their triennial pension review in 2020, the Lancashire County Pension Fund announced an increase in employer pension contributions for the council from 14.9% to 17.1% for each of the three financial years 2021/22 to 2023/24, to meet the future costs of the scheme. The same contribution rate is assumed for 2024/25, although this will be reviewed when the new three-year review is undertaken.</w:t>
      </w:r>
    </w:p>
    <w:p w14:paraId="3724DD75"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1C50A67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524BEE">
        <w:rPr>
          <w:bCs/>
          <w:i/>
        </w:rPr>
        <w:t>Brexit and Covid-19</w:t>
      </w:r>
    </w:p>
    <w:p w14:paraId="5D0F490C"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t>Concerns</w:t>
      </w:r>
      <w:r w:rsidRPr="00524BEE">
        <w:rPr>
          <w:bCs/>
          <w:iCs/>
        </w:rPr>
        <w:t xml:space="preserve"> remain about the impact of the United Kingdom’s withdrawal from the European Union (BREXIT). Much speculation continues around the likely financial effects of the leave arrangements, with potential risks to the council including increases in inflation and a slowdown in the local economy, impacting upon rental and property values and on income collected from business rates and council tax. In 2021/22 we have seen costs rise, for example: </w:t>
      </w:r>
    </w:p>
    <w:p w14:paraId="2E722A13" w14:textId="77777777" w:rsidR="00C250F0" w:rsidRPr="00524BEE" w:rsidRDefault="00C250F0" w:rsidP="00C250F0">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those driven by a shortage of HGV drivers which may continue to impact on the waste contract; </w:t>
      </w:r>
    </w:p>
    <w:p w14:paraId="6CC4F723" w14:textId="77777777" w:rsidR="00C250F0" w:rsidRPr="00524BEE" w:rsidRDefault="00C250F0" w:rsidP="00C250F0">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costs of building materials sourced from the continent impacting on the cost of our capital programme, and; </w:t>
      </w:r>
    </w:p>
    <w:p w14:paraId="3DB838B4" w14:textId="66140D33" w:rsidR="00C250F0" w:rsidRDefault="00C250F0" w:rsidP="00C250F0">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 of food, both due to the cost of imports and due to the shortage of workers in the agricultural sector within our own economy as European workers have returned home; these cost increases have impacted upon the finances of our residents. </w:t>
      </w:r>
    </w:p>
    <w:p w14:paraId="2A4B448E"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p>
    <w:p w14:paraId="5F64398A"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To date the council has received £35k of funding from Government for EU Exit Preparation. </w:t>
      </w:r>
    </w:p>
    <w:p w14:paraId="23004F68"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5DF30E50"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The financial impact of Covid-19 has been outlined in the quarterly budget monitoring reports approved by Executive Cabinet throughout 2021/22. This includes:</w:t>
      </w:r>
    </w:p>
    <w:p w14:paraId="5079027B"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 xml:space="preserve">Reductions in council tax and business rates collection rates; </w:t>
      </w:r>
    </w:p>
    <w:p w14:paraId="4D610658"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Government grant funding received to support various initiatives, including support to businesses, providing additional homelessness and food support to residents and support for the test and trace systems;</w:t>
      </w:r>
    </w:p>
    <w:p w14:paraId="1E3D39C2"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 xml:space="preserve">Government support for the reduced level of income received from fees and charges for the first </w:t>
      </w:r>
      <w:r>
        <w:rPr>
          <w:bCs/>
          <w:iCs/>
        </w:rPr>
        <w:t>three</w:t>
      </w:r>
      <w:r w:rsidRPr="00524BEE">
        <w:rPr>
          <w:bCs/>
          <w:iCs/>
        </w:rPr>
        <w:t xml:space="preserve"> months of 2021/22, including reduced levels of leisure services income;</w:t>
      </w:r>
    </w:p>
    <w:p w14:paraId="2DDD8E83"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
        </w:rPr>
      </w:pPr>
      <w:r w:rsidRPr="00524BEE">
        <w:rPr>
          <w:bCs/>
          <w:iCs/>
        </w:rPr>
        <w:t>Reductions in rents at the council’s commercial sites</w:t>
      </w:r>
    </w:p>
    <w:p w14:paraId="27B0F28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lastRenderedPageBreak/>
        <w:t>As part of the budget setting process for 2022/23, and the two years beyond, the following assumptions have been made regarding Covid-19 and the economy as a whole:</w:t>
      </w:r>
    </w:p>
    <w:p w14:paraId="4A562FE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Income</w:t>
      </w:r>
    </w:p>
    <w:p w14:paraId="67790749"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That the impact of Covid-19 on the income from fees and charges will not be permanent and that levels will return to those pre-</w:t>
      </w:r>
      <w:proofErr w:type="spellStart"/>
      <w:r w:rsidRPr="00524BEE">
        <w:rPr>
          <w:bCs/>
          <w:iCs/>
        </w:rPr>
        <w:t>Covid</w:t>
      </w:r>
      <w:proofErr w:type="spellEnd"/>
      <w:r w:rsidRPr="00524BEE">
        <w:rPr>
          <w:bCs/>
          <w:iCs/>
        </w:rPr>
        <w:t>, including the council’s major sources of income such planning fees and car parking;</w:t>
      </w:r>
    </w:p>
    <w:p w14:paraId="29196F36"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Expenditure</w:t>
      </w:r>
    </w:p>
    <w:p w14:paraId="4FCC2F7A" w14:textId="77777777" w:rsidR="00C250F0" w:rsidRPr="00524BEE" w:rsidRDefault="00C250F0" w:rsidP="00C250F0">
      <w:pPr>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bCs/>
          <w:i/>
        </w:rPr>
      </w:pPr>
      <w:r w:rsidRPr="00524BEE">
        <w:rPr>
          <w:bCs/>
          <w:iCs/>
        </w:rPr>
        <w:t>That any expenditure relating to the council’s compliance with current or future Government Covid-19 requirements will be met through existing budgets or grants from Government. This may include future grants to businesses, support to the homelessness or support to residents such as additional council tax support;</w:t>
      </w:r>
    </w:p>
    <w:p w14:paraId="479D411C" w14:textId="5F9BE2F5" w:rsidR="00C250F0" w:rsidRDefault="00C250F0" w:rsidP="00C250F0">
      <w:pPr>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iCs/>
          <w:lang w:val="en-US"/>
        </w:rPr>
      </w:pPr>
      <w:r w:rsidRPr="008D6F7D">
        <w:rPr>
          <w:bCs/>
          <w:iCs/>
        </w:rPr>
        <w:t>That</w:t>
      </w:r>
      <w:r w:rsidRPr="008D6F7D">
        <w:rPr>
          <w:iCs/>
        </w:rPr>
        <w:t xml:space="preserve"> the council will continue to support its wholly owned leisure services company, which was established on 1 September 2021. Whilst the leisure market remains extremely challenging, it is expected that this cost to the council will cease over the medium-term as the company develops its services to fully cover its own costs. </w:t>
      </w:r>
      <w:r>
        <w:rPr>
          <w:iCs/>
        </w:rPr>
        <w:t>Officers, as part of the company’s board,</w:t>
      </w:r>
      <w:r w:rsidRPr="00B8086B">
        <w:rPr>
          <w:iCs/>
        </w:rPr>
        <w:t xml:space="preserve"> will develop a business plan</w:t>
      </w:r>
      <w:r>
        <w:rPr>
          <w:iCs/>
        </w:rPr>
        <w:t xml:space="preserve"> for</w:t>
      </w:r>
      <w:r w:rsidRPr="00B8086B">
        <w:rPr>
          <w:iCs/>
        </w:rPr>
        <w:t xml:space="preserve"> </w:t>
      </w:r>
      <w:r>
        <w:rPr>
          <w:iCs/>
        </w:rPr>
        <w:t>Cabinet to approve on behalf of Full Council.</w:t>
      </w:r>
      <w:r w:rsidRPr="008D6F7D">
        <w:rPr>
          <w:iCs/>
        </w:rPr>
        <w:t xml:space="preserve"> This will set out the plan for the reduction of costs over the coming years. </w:t>
      </w:r>
      <w:r w:rsidRPr="008D6F7D">
        <w:rPr>
          <w:iCs/>
          <w:lang w:val="en-US"/>
        </w:rPr>
        <w:t xml:space="preserve">The forecast position reflected in this budget, is that the financial support from the Council to the Leisure company will reduce from </w:t>
      </w:r>
      <w:r w:rsidRPr="00D1486B">
        <w:rPr>
          <w:iCs/>
          <w:lang w:val="en-US"/>
        </w:rPr>
        <w:t>£583k in 22/23 to £357k</w:t>
      </w:r>
      <w:r w:rsidRPr="008D6F7D">
        <w:rPr>
          <w:iCs/>
          <w:lang w:val="en-US"/>
        </w:rPr>
        <w:t xml:space="preserve"> in 23/24; the will mean that by 23/24 the support provided by the Council will be £110k less than that previously paid to the Serco/Leisure Trust partnership.  Whilst ambitious, given the national closure of leisure </w:t>
      </w:r>
      <w:proofErr w:type="spellStart"/>
      <w:r w:rsidRPr="008D6F7D">
        <w:rPr>
          <w:iCs/>
          <w:lang w:val="en-US"/>
        </w:rPr>
        <w:t>centres</w:t>
      </w:r>
      <w:proofErr w:type="spellEnd"/>
      <w:r w:rsidRPr="008D6F7D">
        <w:rPr>
          <w:iCs/>
          <w:lang w:val="en-US"/>
        </w:rPr>
        <w:t xml:space="preserve"> during </w:t>
      </w:r>
      <w:proofErr w:type="spellStart"/>
      <w:r w:rsidRPr="008D6F7D">
        <w:rPr>
          <w:iCs/>
          <w:lang w:val="en-US"/>
        </w:rPr>
        <w:t>Covid</w:t>
      </w:r>
      <w:proofErr w:type="spellEnd"/>
      <w:r w:rsidRPr="008D6F7D">
        <w:rPr>
          <w:iCs/>
          <w:lang w:val="en-US"/>
        </w:rPr>
        <w:t xml:space="preserve"> 19 and the resulting falls in membership, it is felt that this is an achievable target and the company will work to get to a position in which it is financially self-sufficient.</w:t>
      </w:r>
      <w:r>
        <w:rPr>
          <w:iCs/>
          <w:lang w:val="en-US"/>
        </w:rPr>
        <w:t xml:space="preserve"> </w:t>
      </w:r>
    </w:p>
    <w:p w14:paraId="7A5EC13E" w14:textId="77777777" w:rsidR="00C250F0" w:rsidRPr="00C250F0" w:rsidRDefault="00C250F0" w:rsidP="00C250F0">
      <w:pPr>
        <w:pBdr>
          <w:top w:val="single" w:sz="2" w:space="1" w:color="FFFFFF"/>
          <w:left w:val="single" w:sz="2" w:space="0" w:color="FFFFFF"/>
          <w:bottom w:val="single" w:sz="2" w:space="0" w:color="FFFFFF"/>
          <w:right w:val="single" w:sz="2" w:space="4" w:color="FFFFFF"/>
        </w:pBdr>
        <w:tabs>
          <w:tab w:val="left" w:pos="567"/>
        </w:tabs>
        <w:spacing w:after="0" w:line="240" w:lineRule="auto"/>
        <w:ind w:left="1440" w:right="141"/>
        <w:jc w:val="both"/>
        <w:rPr>
          <w:iCs/>
          <w:lang w:val="en-US"/>
        </w:rPr>
      </w:pPr>
    </w:p>
    <w:p w14:paraId="76D7B5E5" w14:textId="77777777" w:rsidR="00C250F0" w:rsidRPr="00524BEE" w:rsidRDefault="00C250F0" w:rsidP="00C250F0">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sidRPr="00524BEE">
        <w:rPr>
          <w:b/>
          <w:iCs/>
        </w:rPr>
        <w:t>Budget Deficit</w:t>
      </w:r>
    </w:p>
    <w:p w14:paraId="4C6A1384"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council’s total budget deficit is summarised in Table 1 below and is based upon the reductions in funding described above and the key budget assumptions. It should be noted that some of the assumptions are still subject to change, which may impact positively or negatively on the budget.</w:t>
      </w:r>
    </w:p>
    <w:p w14:paraId="1C7B9C93" w14:textId="77777777" w:rsidR="00C250F0" w:rsidRPr="008731C4" w:rsidRDefault="00C250F0" w:rsidP="00C250F0">
      <w:pPr>
        <w:pBdr>
          <w:top w:val="single" w:sz="2" w:space="1" w:color="FFFFFF"/>
          <w:left w:val="single" w:sz="2" w:space="0" w:color="FFFFFF"/>
          <w:bottom w:val="single" w:sz="2" w:space="0" w:color="FFFFFF"/>
          <w:right w:val="single" w:sz="2" w:space="4" w:color="FFFFFF"/>
        </w:pBdr>
        <w:tabs>
          <w:tab w:val="left" w:pos="0"/>
          <w:tab w:val="left" w:pos="567"/>
        </w:tabs>
        <w:ind w:right="141"/>
        <w:rPr>
          <w:bCs/>
          <w:iCs/>
          <w:sz w:val="8"/>
          <w:szCs w:val="8"/>
        </w:rPr>
      </w:pPr>
    </w:p>
    <w:p w14:paraId="4D328347" w14:textId="77777777" w:rsidR="00C250F0" w:rsidRPr="00524BEE" w:rsidRDefault="00C250F0" w:rsidP="00C250F0">
      <w:pPr>
        <w:pBdr>
          <w:top w:val="single" w:sz="2" w:space="1" w:color="FFFFFF"/>
          <w:left w:val="single" w:sz="2" w:space="0" w:color="FFFFFF"/>
          <w:bottom w:val="single" w:sz="2" w:space="0" w:color="FFFFFF"/>
          <w:right w:val="single" w:sz="2" w:space="4" w:color="FFFFFF"/>
        </w:pBdr>
        <w:tabs>
          <w:tab w:val="left" w:pos="567"/>
        </w:tabs>
        <w:ind w:right="141"/>
        <w:rPr>
          <w:bCs/>
          <w:iCs/>
          <w:u w:val="single"/>
        </w:rPr>
      </w:pPr>
      <w:r w:rsidRPr="00524BEE">
        <w:rPr>
          <w:bCs/>
          <w:iCs/>
          <w:u w:val="single"/>
        </w:rPr>
        <w:t>Table 1: Total Budget Deficit</w:t>
      </w:r>
    </w:p>
    <w:tbl>
      <w:tblPr>
        <w:tblW w:w="6800" w:type="dxa"/>
        <w:tblInd w:w="606" w:type="dxa"/>
        <w:tblLook w:val="04A0" w:firstRow="1" w:lastRow="0" w:firstColumn="1" w:lastColumn="0" w:noHBand="0" w:noVBand="1"/>
      </w:tblPr>
      <w:tblGrid>
        <w:gridCol w:w="3596"/>
        <w:gridCol w:w="1132"/>
        <w:gridCol w:w="1036"/>
        <w:gridCol w:w="1036"/>
      </w:tblGrid>
      <w:tr w:rsidR="00C250F0" w:rsidRPr="00524BEE" w14:paraId="15E57D00" w14:textId="77777777" w:rsidTr="00C250F0">
        <w:trPr>
          <w:trHeight w:val="300"/>
        </w:trPr>
        <w:tc>
          <w:tcPr>
            <w:tcW w:w="3596" w:type="dxa"/>
            <w:vMerge w:val="restart"/>
            <w:tcBorders>
              <w:top w:val="nil"/>
              <w:left w:val="nil"/>
              <w:bottom w:val="single" w:sz="8" w:space="0" w:color="000000"/>
              <w:right w:val="single" w:sz="8" w:space="0" w:color="auto"/>
            </w:tcBorders>
            <w:shd w:val="clear" w:color="000000" w:fill="FFFFFF"/>
            <w:vAlign w:val="center"/>
            <w:hideMark/>
          </w:tcPr>
          <w:p w14:paraId="25E30666" w14:textId="77777777" w:rsidR="00C250F0" w:rsidRPr="00524BEE" w:rsidRDefault="00C250F0" w:rsidP="00C250F0">
            <w:pPr>
              <w:rPr>
                <w:rFonts w:cs="Arial"/>
                <w:b/>
                <w:bCs/>
                <w:color w:val="000000"/>
                <w:lang w:eastAsia="en-GB"/>
              </w:rPr>
            </w:pPr>
            <w:r w:rsidRPr="00524BEE">
              <w:rPr>
                <w:rFonts w:ascii="Arial" w:hAnsi="Arial" w:cs="Arial"/>
                <w:b/>
                <w:bCs/>
                <w:color w:val="000000"/>
              </w:rPr>
              <w:t> </w:t>
            </w:r>
          </w:p>
        </w:tc>
        <w:tc>
          <w:tcPr>
            <w:tcW w:w="1132" w:type="dxa"/>
            <w:tcBorders>
              <w:top w:val="single" w:sz="8" w:space="0" w:color="auto"/>
              <w:left w:val="nil"/>
              <w:bottom w:val="nil"/>
              <w:right w:val="single" w:sz="8" w:space="0" w:color="auto"/>
            </w:tcBorders>
            <w:shd w:val="clear" w:color="000000" w:fill="A6A6A6"/>
            <w:vAlign w:val="center"/>
            <w:hideMark/>
          </w:tcPr>
          <w:p w14:paraId="11793519"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2022/23</w:t>
            </w:r>
          </w:p>
        </w:tc>
        <w:tc>
          <w:tcPr>
            <w:tcW w:w="1036" w:type="dxa"/>
            <w:tcBorders>
              <w:top w:val="single" w:sz="8" w:space="0" w:color="auto"/>
              <w:left w:val="nil"/>
              <w:bottom w:val="nil"/>
              <w:right w:val="single" w:sz="8" w:space="0" w:color="auto"/>
            </w:tcBorders>
            <w:shd w:val="clear" w:color="000000" w:fill="A6A6A6"/>
            <w:vAlign w:val="center"/>
            <w:hideMark/>
          </w:tcPr>
          <w:p w14:paraId="71F6C2D7"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2023/24</w:t>
            </w:r>
          </w:p>
        </w:tc>
        <w:tc>
          <w:tcPr>
            <w:tcW w:w="1036" w:type="dxa"/>
            <w:tcBorders>
              <w:top w:val="single" w:sz="8" w:space="0" w:color="auto"/>
              <w:left w:val="nil"/>
              <w:bottom w:val="nil"/>
              <w:right w:val="single" w:sz="8" w:space="0" w:color="auto"/>
            </w:tcBorders>
            <w:shd w:val="clear" w:color="000000" w:fill="A6A6A6"/>
            <w:vAlign w:val="center"/>
            <w:hideMark/>
          </w:tcPr>
          <w:p w14:paraId="229DAC3E"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2024/25</w:t>
            </w:r>
          </w:p>
        </w:tc>
      </w:tr>
      <w:tr w:rsidR="00C250F0" w:rsidRPr="00524BEE" w14:paraId="64605B43" w14:textId="77777777" w:rsidTr="00C250F0">
        <w:trPr>
          <w:trHeight w:val="315"/>
        </w:trPr>
        <w:tc>
          <w:tcPr>
            <w:tcW w:w="3596" w:type="dxa"/>
            <w:vMerge/>
            <w:tcBorders>
              <w:top w:val="nil"/>
              <w:left w:val="nil"/>
              <w:bottom w:val="single" w:sz="8" w:space="0" w:color="000000"/>
              <w:right w:val="single" w:sz="8" w:space="0" w:color="auto"/>
            </w:tcBorders>
            <w:vAlign w:val="center"/>
            <w:hideMark/>
          </w:tcPr>
          <w:p w14:paraId="1FF91E80" w14:textId="77777777" w:rsidR="00C250F0" w:rsidRPr="00524BEE" w:rsidRDefault="00C250F0" w:rsidP="00C250F0">
            <w:pPr>
              <w:rPr>
                <w:rFonts w:cs="Arial"/>
                <w:b/>
                <w:bCs/>
                <w:color w:val="000000"/>
                <w:lang w:eastAsia="en-GB"/>
              </w:rPr>
            </w:pPr>
          </w:p>
        </w:tc>
        <w:tc>
          <w:tcPr>
            <w:tcW w:w="1132" w:type="dxa"/>
            <w:tcBorders>
              <w:top w:val="nil"/>
              <w:left w:val="nil"/>
              <w:bottom w:val="single" w:sz="8" w:space="0" w:color="auto"/>
              <w:right w:val="single" w:sz="8" w:space="0" w:color="auto"/>
            </w:tcBorders>
            <w:shd w:val="clear" w:color="000000" w:fill="A6A6A6"/>
            <w:vAlign w:val="center"/>
            <w:hideMark/>
          </w:tcPr>
          <w:p w14:paraId="3313E280"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000000" w:fill="A6A6A6"/>
            <w:vAlign w:val="center"/>
            <w:hideMark/>
          </w:tcPr>
          <w:p w14:paraId="1CE525B7"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000000" w:fill="A6A6A6"/>
            <w:vAlign w:val="center"/>
            <w:hideMark/>
          </w:tcPr>
          <w:p w14:paraId="1DE48F76" w14:textId="77777777" w:rsidR="00C250F0" w:rsidRPr="00524BEE" w:rsidRDefault="00C250F0" w:rsidP="00C250F0">
            <w:pPr>
              <w:jc w:val="center"/>
              <w:rPr>
                <w:rFonts w:cs="Arial"/>
                <w:b/>
                <w:bCs/>
                <w:color w:val="FFFFFF"/>
                <w:lang w:eastAsia="en-GB"/>
              </w:rPr>
            </w:pPr>
            <w:r w:rsidRPr="00524BEE">
              <w:rPr>
                <w:rFonts w:ascii="Arial" w:hAnsi="Arial" w:cs="Arial"/>
                <w:b/>
                <w:bCs/>
                <w:color w:val="FFFFFF"/>
              </w:rPr>
              <w:t>£m</w:t>
            </w:r>
          </w:p>
        </w:tc>
      </w:tr>
      <w:tr w:rsidR="00C250F0" w:rsidRPr="00524BEE" w14:paraId="3A963D15" w14:textId="77777777" w:rsidTr="00C250F0">
        <w:trPr>
          <w:trHeight w:val="497"/>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5F99F86C" w14:textId="77777777" w:rsidR="00C250F0" w:rsidRPr="00524BEE" w:rsidRDefault="00C250F0" w:rsidP="00C250F0">
            <w:pPr>
              <w:spacing w:after="0"/>
              <w:rPr>
                <w:rFonts w:cs="Arial"/>
                <w:color w:val="000000"/>
                <w:lang w:eastAsia="en-GB"/>
              </w:rPr>
            </w:pPr>
            <w:r w:rsidRPr="00524BEE">
              <w:rPr>
                <w:rFonts w:ascii="Arial" w:hAnsi="Arial" w:cs="Arial"/>
                <w:color w:val="000000"/>
              </w:rPr>
              <w:t xml:space="preserve">Council Tax </w:t>
            </w:r>
          </w:p>
        </w:tc>
        <w:tc>
          <w:tcPr>
            <w:tcW w:w="1132" w:type="dxa"/>
            <w:tcBorders>
              <w:top w:val="nil"/>
              <w:left w:val="nil"/>
              <w:bottom w:val="single" w:sz="8" w:space="0" w:color="auto"/>
              <w:right w:val="single" w:sz="8" w:space="0" w:color="auto"/>
            </w:tcBorders>
            <w:shd w:val="clear" w:color="auto" w:fill="auto"/>
            <w:vAlign w:val="center"/>
          </w:tcPr>
          <w:p w14:paraId="30DC3455" w14:textId="77777777" w:rsidR="00C250F0" w:rsidRPr="00524BEE" w:rsidRDefault="00C250F0" w:rsidP="00C250F0">
            <w:pPr>
              <w:spacing w:after="0"/>
              <w:jc w:val="right"/>
              <w:rPr>
                <w:rFonts w:cs="Arial"/>
                <w:color w:val="FF0000"/>
                <w:lang w:eastAsia="en-GB"/>
              </w:rPr>
            </w:pPr>
            <w:r>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0AD06657" w14:textId="77777777" w:rsidR="00C250F0" w:rsidRPr="00524BEE" w:rsidRDefault="00C250F0" w:rsidP="00C250F0">
            <w:pPr>
              <w:spacing w:after="0"/>
              <w:jc w:val="right"/>
              <w:rPr>
                <w:rFonts w:cs="Arial"/>
                <w:color w:val="FF0000"/>
                <w:lang w:eastAsia="en-GB"/>
              </w:rPr>
            </w:pPr>
            <w:r>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77F2D9B0" w14:textId="77777777" w:rsidR="00C250F0" w:rsidRPr="00524BEE" w:rsidRDefault="00C250F0" w:rsidP="00C250F0">
            <w:pPr>
              <w:spacing w:after="0"/>
              <w:jc w:val="right"/>
              <w:rPr>
                <w:rFonts w:cs="Arial"/>
                <w:color w:val="FF0000"/>
                <w:lang w:eastAsia="en-GB"/>
              </w:rPr>
            </w:pPr>
            <w:r>
              <w:rPr>
                <w:rFonts w:ascii="Arial" w:hAnsi="Arial" w:cs="Arial"/>
                <w:color w:val="FF0000"/>
              </w:rPr>
              <w:t>(8.599)</w:t>
            </w:r>
          </w:p>
        </w:tc>
      </w:tr>
      <w:tr w:rsidR="00C250F0" w:rsidRPr="00524BEE" w14:paraId="2CE222C9" w14:textId="77777777" w:rsidTr="00C250F0">
        <w:trPr>
          <w:trHeight w:val="459"/>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30B22A1E" w14:textId="77777777" w:rsidR="00C250F0" w:rsidRPr="00524BEE" w:rsidRDefault="00C250F0" w:rsidP="00C250F0">
            <w:pPr>
              <w:spacing w:after="0"/>
              <w:rPr>
                <w:rFonts w:cs="Arial"/>
                <w:color w:val="000000"/>
                <w:lang w:eastAsia="en-GB"/>
              </w:rPr>
            </w:pPr>
            <w:r w:rsidRPr="00524BEE">
              <w:rPr>
                <w:rFonts w:ascii="Arial" w:hAnsi="Arial" w:cs="Arial"/>
                <w:color w:val="000000"/>
              </w:rPr>
              <w:t>Retained Business Rates</w:t>
            </w:r>
          </w:p>
        </w:tc>
        <w:tc>
          <w:tcPr>
            <w:tcW w:w="1132" w:type="dxa"/>
            <w:tcBorders>
              <w:top w:val="nil"/>
              <w:left w:val="nil"/>
              <w:bottom w:val="single" w:sz="8" w:space="0" w:color="auto"/>
              <w:right w:val="single" w:sz="8" w:space="0" w:color="auto"/>
            </w:tcBorders>
            <w:shd w:val="clear" w:color="auto" w:fill="auto"/>
            <w:vAlign w:val="center"/>
          </w:tcPr>
          <w:p w14:paraId="3E06926C" w14:textId="77777777" w:rsidR="00C250F0" w:rsidRPr="00524BEE" w:rsidRDefault="00C250F0" w:rsidP="00C250F0">
            <w:pPr>
              <w:spacing w:after="0"/>
              <w:jc w:val="right"/>
              <w:rPr>
                <w:rFonts w:cs="Arial"/>
                <w:color w:val="FF0000"/>
                <w:lang w:eastAsia="en-GB"/>
              </w:rPr>
            </w:pPr>
            <w:r>
              <w:rPr>
                <w:rFonts w:ascii="Arial" w:hAnsi="Arial" w:cs="Arial"/>
                <w:color w:val="FF0000"/>
              </w:rPr>
              <w:t>(5.294)</w:t>
            </w:r>
          </w:p>
        </w:tc>
        <w:tc>
          <w:tcPr>
            <w:tcW w:w="1036" w:type="dxa"/>
            <w:tcBorders>
              <w:top w:val="nil"/>
              <w:left w:val="nil"/>
              <w:bottom w:val="single" w:sz="8" w:space="0" w:color="auto"/>
              <w:right w:val="single" w:sz="8" w:space="0" w:color="auto"/>
            </w:tcBorders>
            <w:shd w:val="clear" w:color="auto" w:fill="auto"/>
            <w:vAlign w:val="center"/>
          </w:tcPr>
          <w:p w14:paraId="1D2C04B1" w14:textId="77777777" w:rsidR="00C250F0" w:rsidRPr="00524BEE" w:rsidRDefault="00C250F0" w:rsidP="00C250F0">
            <w:pPr>
              <w:spacing w:after="0"/>
              <w:jc w:val="right"/>
              <w:rPr>
                <w:rFonts w:cs="Arial"/>
                <w:color w:val="FF0000"/>
                <w:lang w:eastAsia="en-GB"/>
              </w:rPr>
            </w:pPr>
            <w:r>
              <w:rPr>
                <w:rFonts w:ascii="Arial" w:hAnsi="Arial" w:cs="Arial"/>
                <w:color w:val="FF0000"/>
              </w:rPr>
              <w:t>(5.294)</w:t>
            </w:r>
          </w:p>
        </w:tc>
        <w:tc>
          <w:tcPr>
            <w:tcW w:w="1036" w:type="dxa"/>
            <w:tcBorders>
              <w:top w:val="nil"/>
              <w:left w:val="nil"/>
              <w:bottom w:val="single" w:sz="8" w:space="0" w:color="auto"/>
              <w:right w:val="single" w:sz="8" w:space="0" w:color="auto"/>
            </w:tcBorders>
            <w:shd w:val="clear" w:color="auto" w:fill="auto"/>
            <w:vAlign w:val="center"/>
          </w:tcPr>
          <w:p w14:paraId="3CBCAA68" w14:textId="77777777" w:rsidR="00C250F0" w:rsidRPr="00524BEE" w:rsidRDefault="00C250F0" w:rsidP="00C250F0">
            <w:pPr>
              <w:spacing w:after="0"/>
              <w:jc w:val="right"/>
              <w:rPr>
                <w:rFonts w:cs="Arial"/>
                <w:color w:val="FF0000"/>
                <w:lang w:eastAsia="en-GB"/>
              </w:rPr>
            </w:pPr>
            <w:r>
              <w:rPr>
                <w:rFonts w:ascii="Arial" w:hAnsi="Arial" w:cs="Arial"/>
                <w:color w:val="FF0000"/>
              </w:rPr>
              <w:t>(5.294)</w:t>
            </w:r>
          </w:p>
        </w:tc>
      </w:tr>
      <w:tr w:rsidR="00C250F0" w:rsidRPr="00524BEE" w14:paraId="0F75539F" w14:textId="77777777" w:rsidTr="00C250F0">
        <w:trPr>
          <w:trHeight w:val="300"/>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7A5D4C09" w14:textId="77777777" w:rsidR="00C250F0" w:rsidRPr="00524BEE" w:rsidRDefault="00C250F0" w:rsidP="00C250F0">
            <w:pPr>
              <w:spacing w:after="0"/>
              <w:rPr>
                <w:rFonts w:cs="Arial"/>
                <w:color w:val="000000"/>
                <w:lang w:eastAsia="en-GB"/>
              </w:rPr>
            </w:pPr>
            <w:r w:rsidRPr="00274F1A">
              <w:rPr>
                <w:rFonts w:ascii="Arial" w:hAnsi="Arial" w:cs="Arial"/>
                <w:color w:val="000000"/>
              </w:rPr>
              <w:t>Lower Tier Services Grant and Services Grant</w:t>
            </w:r>
            <w:r>
              <w:rPr>
                <w:rFonts w:ascii="Arial" w:hAnsi="Arial" w:cs="Arial"/>
                <w:color w:val="000000"/>
              </w:rPr>
              <w:t xml:space="preserve"> </w:t>
            </w:r>
          </w:p>
        </w:tc>
        <w:tc>
          <w:tcPr>
            <w:tcW w:w="1132" w:type="dxa"/>
            <w:tcBorders>
              <w:top w:val="nil"/>
              <w:left w:val="nil"/>
              <w:bottom w:val="single" w:sz="8" w:space="0" w:color="auto"/>
              <w:right w:val="single" w:sz="8" w:space="0" w:color="auto"/>
            </w:tcBorders>
            <w:shd w:val="clear" w:color="auto" w:fill="auto"/>
            <w:vAlign w:val="center"/>
          </w:tcPr>
          <w:p w14:paraId="683AFF5C" w14:textId="77777777" w:rsidR="00C250F0" w:rsidRPr="00524BEE" w:rsidRDefault="00C250F0" w:rsidP="00C250F0">
            <w:pPr>
              <w:spacing w:after="0"/>
              <w:jc w:val="right"/>
              <w:rPr>
                <w:rFonts w:cs="Arial"/>
                <w:color w:val="FF0000"/>
                <w:lang w:eastAsia="en-GB"/>
              </w:rPr>
            </w:pPr>
            <w:r>
              <w:rPr>
                <w:rFonts w:ascii="Arial" w:hAnsi="Arial" w:cs="Arial"/>
                <w:color w:val="FF0000"/>
              </w:rPr>
              <w:t>(0.267)</w:t>
            </w:r>
          </w:p>
        </w:tc>
        <w:tc>
          <w:tcPr>
            <w:tcW w:w="1036" w:type="dxa"/>
            <w:tcBorders>
              <w:top w:val="nil"/>
              <w:left w:val="nil"/>
              <w:bottom w:val="single" w:sz="8" w:space="0" w:color="auto"/>
              <w:right w:val="single" w:sz="8" w:space="0" w:color="auto"/>
            </w:tcBorders>
            <w:shd w:val="clear" w:color="auto" w:fill="auto"/>
            <w:vAlign w:val="center"/>
          </w:tcPr>
          <w:p w14:paraId="3A6363A2" w14:textId="77777777" w:rsidR="00C250F0" w:rsidRPr="00BB0E17" w:rsidRDefault="00C250F0" w:rsidP="00C250F0">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11F21752" w14:textId="77777777" w:rsidR="00C250F0" w:rsidRPr="00BB0E17" w:rsidRDefault="00C250F0" w:rsidP="00C250F0">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r>
      <w:tr w:rsidR="00C250F0" w:rsidRPr="00524BEE" w14:paraId="134467D6" w14:textId="77777777" w:rsidTr="00C250F0">
        <w:trPr>
          <w:trHeight w:val="325"/>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2315C265" w14:textId="77777777" w:rsidR="00C250F0" w:rsidRPr="00524BEE" w:rsidRDefault="00C250F0" w:rsidP="00C250F0">
            <w:pPr>
              <w:spacing w:after="0"/>
              <w:rPr>
                <w:rFonts w:cs="Arial"/>
                <w:color w:val="000000"/>
                <w:lang w:eastAsia="en-GB"/>
              </w:rPr>
            </w:pPr>
            <w:r w:rsidRPr="00524BEE">
              <w:rPr>
                <w:rFonts w:ascii="Arial" w:hAnsi="Arial" w:cs="Arial"/>
                <w:color w:val="000000"/>
              </w:rPr>
              <w:t xml:space="preserve">New Homes Bonus </w:t>
            </w:r>
          </w:p>
        </w:tc>
        <w:tc>
          <w:tcPr>
            <w:tcW w:w="1132" w:type="dxa"/>
            <w:tcBorders>
              <w:top w:val="nil"/>
              <w:left w:val="nil"/>
              <w:bottom w:val="single" w:sz="8" w:space="0" w:color="auto"/>
              <w:right w:val="single" w:sz="8" w:space="0" w:color="auto"/>
            </w:tcBorders>
            <w:shd w:val="clear" w:color="auto" w:fill="auto"/>
            <w:vAlign w:val="center"/>
          </w:tcPr>
          <w:p w14:paraId="14CF690C" w14:textId="77777777" w:rsidR="00C250F0" w:rsidRPr="00524BEE" w:rsidRDefault="00C250F0" w:rsidP="00C250F0">
            <w:pPr>
              <w:spacing w:after="0"/>
              <w:jc w:val="right"/>
              <w:rPr>
                <w:rFonts w:cs="Arial"/>
                <w:color w:val="FF0000"/>
                <w:lang w:eastAsia="en-GB"/>
              </w:rPr>
            </w:pPr>
            <w:r>
              <w:rPr>
                <w:rFonts w:ascii="Arial" w:hAnsi="Arial" w:cs="Arial"/>
                <w:color w:val="FF0000"/>
              </w:rPr>
              <w:t>(0.802)</w:t>
            </w:r>
          </w:p>
        </w:tc>
        <w:tc>
          <w:tcPr>
            <w:tcW w:w="1036" w:type="dxa"/>
            <w:tcBorders>
              <w:top w:val="nil"/>
              <w:left w:val="nil"/>
              <w:bottom w:val="single" w:sz="8" w:space="0" w:color="auto"/>
              <w:right w:val="single" w:sz="8" w:space="0" w:color="auto"/>
            </w:tcBorders>
            <w:shd w:val="clear" w:color="auto" w:fill="auto"/>
            <w:vAlign w:val="center"/>
          </w:tcPr>
          <w:p w14:paraId="73FDA85B" w14:textId="77777777" w:rsidR="00C250F0" w:rsidRPr="00BB0E17" w:rsidRDefault="00C250F0" w:rsidP="00C250F0">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65309155" w14:textId="77777777" w:rsidR="00C250F0" w:rsidRPr="00BB0E17" w:rsidRDefault="00C250F0" w:rsidP="00C250F0">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r>
      <w:tr w:rsidR="00C250F0" w:rsidRPr="00524BEE" w14:paraId="64E3BF40" w14:textId="77777777" w:rsidTr="00C250F0">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center"/>
            <w:hideMark/>
          </w:tcPr>
          <w:p w14:paraId="42503D2E" w14:textId="77777777" w:rsidR="00C250F0" w:rsidRPr="00524BEE" w:rsidRDefault="00C250F0" w:rsidP="00C250F0">
            <w:pPr>
              <w:spacing w:after="0"/>
              <w:rPr>
                <w:rFonts w:cs="Arial"/>
                <w:b/>
                <w:bCs/>
                <w:color w:val="FFFFFF"/>
                <w:lang w:eastAsia="en-GB"/>
              </w:rPr>
            </w:pPr>
            <w:r w:rsidRPr="00524BEE">
              <w:rPr>
                <w:rFonts w:ascii="Arial" w:hAnsi="Arial" w:cs="Arial"/>
                <w:b/>
                <w:bCs/>
                <w:color w:val="FFFFFF"/>
              </w:rPr>
              <w:t xml:space="preserve">TOTAL FUNDING </w:t>
            </w:r>
          </w:p>
        </w:tc>
        <w:tc>
          <w:tcPr>
            <w:tcW w:w="1132"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1B47EFA5" w14:textId="77777777" w:rsidR="00C250F0" w:rsidRPr="00524BEE" w:rsidRDefault="00C250F0" w:rsidP="00C250F0">
            <w:pPr>
              <w:spacing w:after="0"/>
              <w:jc w:val="right"/>
              <w:rPr>
                <w:rFonts w:cs="Arial"/>
                <w:b/>
                <w:bCs/>
                <w:color w:val="FFFFFF"/>
                <w:lang w:eastAsia="en-GB"/>
              </w:rPr>
            </w:pPr>
            <w:r>
              <w:rPr>
                <w:rFonts w:ascii="Arial" w:hAnsi="Arial" w:cs="Arial"/>
                <w:b/>
                <w:bCs/>
                <w:color w:val="FF0000"/>
              </w:rPr>
              <w:t>(14.962)</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31C14FEE" w14:textId="77777777" w:rsidR="00C250F0" w:rsidRPr="00524BEE" w:rsidRDefault="00C250F0" w:rsidP="00C250F0">
            <w:pPr>
              <w:spacing w:after="0"/>
              <w:jc w:val="right"/>
              <w:rPr>
                <w:rFonts w:cs="Arial"/>
                <w:b/>
                <w:bCs/>
                <w:color w:val="FFFFFF"/>
                <w:lang w:eastAsia="en-GB"/>
              </w:rPr>
            </w:pPr>
            <w:r>
              <w:rPr>
                <w:rFonts w:ascii="Arial" w:hAnsi="Arial" w:cs="Arial"/>
                <w:b/>
                <w:bCs/>
                <w:color w:val="FF0000"/>
              </w:rPr>
              <w:t>(13.893)</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60241FC5" w14:textId="77777777" w:rsidR="00C250F0" w:rsidRPr="00524BEE" w:rsidRDefault="00C250F0" w:rsidP="00C250F0">
            <w:pPr>
              <w:spacing w:after="0"/>
              <w:jc w:val="right"/>
              <w:rPr>
                <w:rFonts w:cs="Arial"/>
                <w:b/>
                <w:bCs/>
                <w:color w:val="FFFFFF"/>
                <w:lang w:eastAsia="en-GB"/>
              </w:rPr>
            </w:pPr>
            <w:r>
              <w:rPr>
                <w:rFonts w:ascii="Arial" w:hAnsi="Arial" w:cs="Arial"/>
                <w:b/>
                <w:bCs/>
                <w:color w:val="FF0000"/>
              </w:rPr>
              <w:t>(13.893)</w:t>
            </w:r>
          </w:p>
        </w:tc>
      </w:tr>
      <w:tr w:rsidR="00C250F0" w:rsidRPr="00524BEE" w14:paraId="1BD84E45" w14:textId="77777777" w:rsidTr="00C250F0">
        <w:trPr>
          <w:trHeight w:val="300"/>
        </w:trPr>
        <w:tc>
          <w:tcPr>
            <w:tcW w:w="3596" w:type="dxa"/>
            <w:tcBorders>
              <w:top w:val="nil"/>
              <w:left w:val="nil"/>
              <w:bottom w:val="single" w:sz="8" w:space="0" w:color="auto"/>
              <w:right w:val="nil"/>
            </w:tcBorders>
            <w:shd w:val="clear" w:color="000000" w:fill="FFFFFF"/>
            <w:vAlign w:val="center"/>
            <w:hideMark/>
          </w:tcPr>
          <w:p w14:paraId="102CEFAA" w14:textId="77777777" w:rsidR="00C250F0" w:rsidRPr="00524BEE" w:rsidRDefault="00C250F0" w:rsidP="00C250F0">
            <w:pPr>
              <w:spacing w:after="0"/>
              <w:rPr>
                <w:rFonts w:cs="Arial"/>
                <w:color w:val="000000"/>
                <w:lang w:eastAsia="en-GB"/>
              </w:rPr>
            </w:pPr>
            <w:r w:rsidRPr="00524BEE">
              <w:rPr>
                <w:rFonts w:ascii="Arial" w:hAnsi="Arial" w:cs="Arial"/>
                <w:color w:val="000000"/>
              </w:rPr>
              <w:lastRenderedPageBreak/>
              <w:t> </w:t>
            </w:r>
          </w:p>
        </w:tc>
        <w:tc>
          <w:tcPr>
            <w:tcW w:w="1132" w:type="dxa"/>
            <w:tcBorders>
              <w:top w:val="nil"/>
              <w:left w:val="nil"/>
              <w:bottom w:val="single" w:sz="8" w:space="0" w:color="auto"/>
              <w:right w:val="nil"/>
            </w:tcBorders>
            <w:shd w:val="clear" w:color="000000" w:fill="FFFFFF"/>
            <w:vAlign w:val="center"/>
            <w:hideMark/>
          </w:tcPr>
          <w:p w14:paraId="26F31870" w14:textId="77777777" w:rsidR="00C250F0" w:rsidRPr="00524BEE" w:rsidRDefault="00C250F0" w:rsidP="00C250F0">
            <w:pPr>
              <w:spacing w:after="0"/>
              <w:jc w:val="right"/>
              <w:rPr>
                <w:rFonts w:cs="Arial"/>
                <w:color w:val="000000"/>
                <w:lang w:eastAsia="en-GB"/>
              </w:rPr>
            </w:pPr>
          </w:p>
        </w:tc>
        <w:tc>
          <w:tcPr>
            <w:tcW w:w="1036" w:type="dxa"/>
            <w:tcBorders>
              <w:top w:val="nil"/>
              <w:left w:val="nil"/>
              <w:bottom w:val="single" w:sz="8" w:space="0" w:color="auto"/>
              <w:right w:val="nil"/>
            </w:tcBorders>
            <w:shd w:val="clear" w:color="000000" w:fill="FFFFFF"/>
            <w:vAlign w:val="center"/>
            <w:hideMark/>
          </w:tcPr>
          <w:p w14:paraId="56FD45B2" w14:textId="77777777" w:rsidR="00C250F0" w:rsidRPr="00524BEE" w:rsidRDefault="00C250F0" w:rsidP="00C250F0">
            <w:pPr>
              <w:spacing w:after="0"/>
              <w:jc w:val="right"/>
              <w:rPr>
                <w:rFonts w:cs="Arial"/>
                <w:color w:val="000000"/>
                <w:lang w:eastAsia="en-GB"/>
              </w:rPr>
            </w:pPr>
          </w:p>
        </w:tc>
        <w:tc>
          <w:tcPr>
            <w:tcW w:w="1036" w:type="dxa"/>
            <w:tcBorders>
              <w:top w:val="nil"/>
              <w:left w:val="nil"/>
              <w:bottom w:val="single" w:sz="8" w:space="0" w:color="auto"/>
              <w:right w:val="nil"/>
            </w:tcBorders>
            <w:shd w:val="clear" w:color="000000" w:fill="FFFFFF"/>
            <w:vAlign w:val="center"/>
            <w:hideMark/>
          </w:tcPr>
          <w:p w14:paraId="4D67A2AB" w14:textId="77777777" w:rsidR="00C250F0" w:rsidRPr="00524BEE" w:rsidRDefault="00C250F0" w:rsidP="00C250F0">
            <w:pPr>
              <w:spacing w:after="0"/>
              <w:jc w:val="right"/>
              <w:rPr>
                <w:rFonts w:cs="Arial"/>
                <w:color w:val="000000"/>
                <w:lang w:eastAsia="en-GB"/>
              </w:rPr>
            </w:pPr>
          </w:p>
        </w:tc>
      </w:tr>
      <w:tr w:rsidR="00C250F0" w:rsidRPr="00524BEE" w14:paraId="0B227ADC" w14:textId="77777777" w:rsidTr="00C250F0">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A6A6A6" w:themeFill="background1" w:themeFillShade="A6"/>
            <w:vAlign w:val="center"/>
            <w:hideMark/>
          </w:tcPr>
          <w:p w14:paraId="543F5FDE" w14:textId="77777777" w:rsidR="00C250F0" w:rsidRPr="00524BEE" w:rsidRDefault="00C250F0" w:rsidP="00C250F0">
            <w:pPr>
              <w:spacing w:after="0"/>
              <w:rPr>
                <w:rFonts w:cs="Arial"/>
                <w:b/>
                <w:bCs/>
                <w:color w:val="FFFFFF"/>
                <w:lang w:eastAsia="en-GB"/>
              </w:rPr>
            </w:pPr>
            <w:r w:rsidRPr="00524BEE">
              <w:rPr>
                <w:rFonts w:ascii="Arial" w:hAnsi="Arial" w:cs="Arial"/>
                <w:b/>
                <w:bCs/>
                <w:color w:val="FFFFFF"/>
              </w:rPr>
              <w:t>TOTAL NET EXPENDITURE</w:t>
            </w:r>
          </w:p>
        </w:tc>
        <w:tc>
          <w:tcPr>
            <w:tcW w:w="1132"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1E4DA756"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15.553</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24193FFF"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15.551</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77B8E47D"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15.826</w:t>
            </w:r>
          </w:p>
        </w:tc>
      </w:tr>
      <w:tr w:rsidR="00C250F0" w:rsidRPr="00524BEE" w14:paraId="3E265EE1" w14:textId="77777777" w:rsidTr="00C250F0">
        <w:trPr>
          <w:trHeight w:val="300"/>
        </w:trPr>
        <w:tc>
          <w:tcPr>
            <w:tcW w:w="3596" w:type="dxa"/>
            <w:tcBorders>
              <w:top w:val="nil"/>
              <w:left w:val="nil"/>
              <w:bottom w:val="nil"/>
              <w:right w:val="nil"/>
            </w:tcBorders>
            <w:shd w:val="clear" w:color="000000" w:fill="FFFFFF"/>
            <w:vAlign w:val="center"/>
            <w:hideMark/>
          </w:tcPr>
          <w:p w14:paraId="44D00FAE" w14:textId="77777777" w:rsidR="00C250F0" w:rsidRPr="00524BEE" w:rsidRDefault="00C250F0" w:rsidP="00C250F0">
            <w:pPr>
              <w:spacing w:after="0"/>
              <w:rPr>
                <w:rFonts w:cs="Arial"/>
                <w:i/>
                <w:iCs/>
                <w:color w:val="000000"/>
                <w:lang w:eastAsia="en-GB"/>
              </w:rPr>
            </w:pPr>
            <w:r w:rsidRPr="00524BEE">
              <w:rPr>
                <w:rFonts w:ascii="Arial" w:hAnsi="Arial" w:cs="Arial"/>
                <w:i/>
                <w:iCs/>
                <w:color w:val="000000"/>
              </w:rPr>
              <w:t> </w:t>
            </w:r>
          </w:p>
        </w:tc>
        <w:tc>
          <w:tcPr>
            <w:tcW w:w="1132" w:type="dxa"/>
            <w:tcBorders>
              <w:top w:val="nil"/>
              <w:left w:val="nil"/>
              <w:bottom w:val="nil"/>
              <w:right w:val="nil"/>
            </w:tcBorders>
            <w:shd w:val="clear" w:color="000000" w:fill="FFFFFF"/>
            <w:vAlign w:val="center"/>
            <w:hideMark/>
          </w:tcPr>
          <w:p w14:paraId="7CF6642B" w14:textId="77777777" w:rsidR="00C250F0" w:rsidRPr="00524BEE" w:rsidRDefault="00C250F0" w:rsidP="00C250F0">
            <w:pPr>
              <w:spacing w:after="0"/>
              <w:jc w:val="right"/>
              <w:rPr>
                <w:rFonts w:cs="Arial"/>
                <w:color w:val="000000"/>
                <w:lang w:eastAsia="en-GB"/>
              </w:rPr>
            </w:pPr>
          </w:p>
        </w:tc>
        <w:tc>
          <w:tcPr>
            <w:tcW w:w="1036" w:type="dxa"/>
            <w:tcBorders>
              <w:top w:val="nil"/>
              <w:left w:val="nil"/>
              <w:bottom w:val="nil"/>
              <w:right w:val="nil"/>
            </w:tcBorders>
            <w:shd w:val="clear" w:color="000000" w:fill="FFFFFF"/>
            <w:vAlign w:val="center"/>
            <w:hideMark/>
          </w:tcPr>
          <w:p w14:paraId="136DBD49" w14:textId="77777777" w:rsidR="00C250F0" w:rsidRPr="00524BEE" w:rsidRDefault="00C250F0" w:rsidP="00C250F0">
            <w:pPr>
              <w:spacing w:after="0"/>
              <w:jc w:val="right"/>
              <w:rPr>
                <w:rFonts w:cs="Arial"/>
                <w:color w:val="000000"/>
                <w:lang w:eastAsia="en-GB"/>
              </w:rPr>
            </w:pPr>
          </w:p>
        </w:tc>
        <w:tc>
          <w:tcPr>
            <w:tcW w:w="1036" w:type="dxa"/>
            <w:tcBorders>
              <w:top w:val="nil"/>
              <w:left w:val="nil"/>
              <w:bottom w:val="nil"/>
              <w:right w:val="nil"/>
            </w:tcBorders>
            <w:shd w:val="clear" w:color="000000" w:fill="FFFFFF"/>
            <w:vAlign w:val="center"/>
            <w:hideMark/>
          </w:tcPr>
          <w:p w14:paraId="74035024" w14:textId="77777777" w:rsidR="00C250F0" w:rsidRPr="00524BEE" w:rsidRDefault="00C250F0" w:rsidP="00C250F0">
            <w:pPr>
              <w:spacing w:after="0"/>
              <w:jc w:val="right"/>
              <w:rPr>
                <w:rFonts w:cs="Arial"/>
                <w:color w:val="000000"/>
                <w:lang w:eastAsia="en-GB"/>
              </w:rPr>
            </w:pPr>
          </w:p>
        </w:tc>
      </w:tr>
      <w:tr w:rsidR="00C250F0" w:rsidRPr="00524BEE" w14:paraId="149743A3" w14:textId="77777777" w:rsidTr="00C250F0">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6112A37F" w14:textId="77777777" w:rsidR="00C250F0" w:rsidRPr="00524BEE" w:rsidRDefault="00C250F0" w:rsidP="00C250F0">
            <w:pPr>
              <w:spacing w:after="0"/>
              <w:rPr>
                <w:rFonts w:cs="Arial"/>
                <w:b/>
                <w:bCs/>
                <w:color w:val="FFFFFF"/>
                <w:lang w:eastAsia="en-GB"/>
              </w:rPr>
            </w:pPr>
            <w:r w:rsidRPr="00524BEE">
              <w:rPr>
                <w:rFonts w:ascii="Arial" w:hAnsi="Arial" w:cs="Arial"/>
                <w:b/>
                <w:bCs/>
                <w:color w:val="FFFFFF"/>
              </w:rPr>
              <w:t>BUDGET DEFICIT/(SURPLUS)</w:t>
            </w:r>
          </w:p>
        </w:tc>
        <w:tc>
          <w:tcPr>
            <w:tcW w:w="1132" w:type="dxa"/>
            <w:tcBorders>
              <w:top w:val="single" w:sz="8" w:space="0" w:color="auto"/>
              <w:left w:val="nil"/>
              <w:bottom w:val="single" w:sz="8" w:space="0" w:color="auto"/>
              <w:right w:val="single" w:sz="8" w:space="0" w:color="auto"/>
            </w:tcBorders>
            <w:shd w:val="clear" w:color="000000" w:fill="0070C0"/>
            <w:vAlign w:val="center"/>
          </w:tcPr>
          <w:p w14:paraId="23171D19"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0.591</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48C41961"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1.658</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260E7B27"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1.933</w:t>
            </w:r>
          </w:p>
        </w:tc>
      </w:tr>
    </w:tbl>
    <w:p w14:paraId="0A0A8E19" w14:textId="77777777" w:rsidR="00C250F0" w:rsidRPr="00524BEE" w:rsidRDefault="00C250F0" w:rsidP="00C250F0">
      <w:pPr>
        <w:pBdr>
          <w:top w:val="single" w:sz="2" w:space="1" w:color="FFFFFF"/>
          <w:left w:val="single" w:sz="2" w:space="0" w:color="FFFFFF"/>
          <w:bottom w:val="single" w:sz="2" w:space="0" w:color="FFFFFF"/>
          <w:right w:val="single" w:sz="2" w:space="4" w:color="FFFFFF"/>
        </w:pBdr>
        <w:tabs>
          <w:tab w:val="left" w:pos="567"/>
        </w:tabs>
        <w:ind w:right="141"/>
        <w:rPr>
          <w:b/>
          <w:iCs/>
        </w:rPr>
      </w:pPr>
    </w:p>
    <w:p w14:paraId="51FA0C4E"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All deficits and savings identified in Table 1, and in the remainder of this report, are cumulative. For example, the deficit of £1.</w:t>
      </w:r>
      <w:r>
        <w:rPr>
          <w:bCs/>
          <w:iCs/>
        </w:rPr>
        <w:t>658</w:t>
      </w:r>
      <w:r w:rsidRPr="00524BEE">
        <w:rPr>
          <w:bCs/>
          <w:iCs/>
        </w:rPr>
        <w:t>m in 2023/24 identified above is the result of a £0.</w:t>
      </w:r>
      <w:r>
        <w:rPr>
          <w:bCs/>
          <w:iCs/>
        </w:rPr>
        <w:t>591</w:t>
      </w:r>
      <w:r w:rsidRPr="00524BEE">
        <w:rPr>
          <w:bCs/>
          <w:iCs/>
        </w:rPr>
        <w:t>m deficit in 2022/23 and further budget pressures and reduced funding of £1.</w:t>
      </w:r>
      <w:r>
        <w:rPr>
          <w:bCs/>
          <w:iCs/>
        </w:rPr>
        <w:t>067</w:t>
      </w:r>
      <w:r w:rsidRPr="00524BEE">
        <w:rPr>
          <w:bCs/>
          <w:iCs/>
        </w:rPr>
        <w:t>m identified for 2023/24.</w:t>
      </w:r>
    </w:p>
    <w:p w14:paraId="00B6E129" w14:textId="77777777" w:rsidR="00C250F0" w:rsidRPr="00524BEE" w:rsidRDefault="00C250F0" w:rsidP="00C250F0">
      <w:pPr>
        <w:pStyle w:val="ListParagraph"/>
        <w:ind w:left="360"/>
      </w:pPr>
    </w:p>
    <w:p w14:paraId="02E886B0" w14:textId="77777777" w:rsidR="00C250F0" w:rsidRPr="00524BEE" w:rsidRDefault="00C250F0" w:rsidP="00C250F0">
      <w:pPr>
        <w:pBdr>
          <w:top w:val="single" w:sz="2" w:space="7" w:color="FFFFFF"/>
          <w:left w:val="single" w:sz="2" w:space="0" w:color="FFFFFF"/>
          <w:bottom w:val="single" w:sz="2" w:space="2" w:color="FFFFFF"/>
          <w:right w:val="single" w:sz="2" w:space="4" w:color="FFFFFF"/>
        </w:pBdr>
        <w:rPr>
          <w:bCs/>
          <w:u w:val="single"/>
        </w:rPr>
      </w:pPr>
      <w:r w:rsidRPr="00524BEE">
        <w:rPr>
          <w:bCs/>
          <w:u w:val="single"/>
        </w:rPr>
        <w:t>Table 2: Key Budget Assumptions</w:t>
      </w:r>
    </w:p>
    <w:tbl>
      <w:tblPr>
        <w:tblW w:w="9625" w:type="dxa"/>
        <w:tblInd w:w="103" w:type="dxa"/>
        <w:tblLook w:val="04A0" w:firstRow="1" w:lastRow="0" w:firstColumn="1" w:lastColumn="0" w:noHBand="0" w:noVBand="1"/>
      </w:tblPr>
      <w:tblGrid>
        <w:gridCol w:w="3181"/>
        <w:gridCol w:w="2494"/>
        <w:gridCol w:w="1276"/>
        <w:gridCol w:w="1337"/>
        <w:gridCol w:w="1337"/>
      </w:tblGrid>
      <w:tr w:rsidR="00C250F0" w:rsidRPr="00524BEE" w14:paraId="054BA52F" w14:textId="77777777" w:rsidTr="00C250F0">
        <w:trPr>
          <w:trHeight w:val="454"/>
        </w:trPr>
        <w:tc>
          <w:tcPr>
            <w:tcW w:w="3181" w:type="dxa"/>
            <w:tcBorders>
              <w:top w:val="single" w:sz="4" w:space="0" w:color="auto"/>
              <w:left w:val="single" w:sz="4" w:space="0" w:color="auto"/>
              <w:bottom w:val="single" w:sz="4" w:space="0" w:color="auto"/>
            </w:tcBorders>
            <w:shd w:val="clear" w:color="auto" w:fill="D9D9D9"/>
            <w:noWrap/>
            <w:vAlign w:val="center"/>
            <w:hideMark/>
          </w:tcPr>
          <w:p w14:paraId="2D83C889" w14:textId="77777777" w:rsidR="00C250F0" w:rsidRPr="00524BEE" w:rsidRDefault="00C250F0" w:rsidP="00C250F0">
            <w:pPr>
              <w:rPr>
                <w:rFonts w:cs="Arial"/>
                <w:b/>
                <w:bCs/>
                <w:lang w:eastAsia="en-GB"/>
              </w:rPr>
            </w:pPr>
            <w:r w:rsidRPr="00524BEE">
              <w:rPr>
                <w:rFonts w:cs="Arial"/>
                <w:b/>
                <w:bCs/>
                <w:lang w:eastAsia="en-GB"/>
              </w:rPr>
              <w:t>Key Assumptions</w:t>
            </w:r>
          </w:p>
        </w:tc>
        <w:tc>
          <w:tcPr>
            <w:tcW w:w="2494" w:type="dxa"/>
            <w:tcBorders>
              <w:top w:val="single" w:sz="4" w:space="0" w:color="auto"/>
              <w:bottom w:val="single" w:sz="4" w:space="0" w:color="auto"/>
              <w:right w:val="single" w:sz="4" w:space="0" w:color="auto"/>
            </w:tcBorders>
            <w:shd w:val="clear" w:color="auto" w:fill="D9D9D9"/>
            <w:noWrap/>
            <w:vAlign w:val="center"/>
            <w:hideMark/>
          </w:tcPr>
          <w:p w14:paraId="33B0F065" w14:textId="77777777" w:rsidR="00C250F0" w:rsidRPr="00524BEE" w:rsidRDefault="00C250F0" w:rsidP="00C250F0">
            <w:pPr>
              <w:rPr>
                <w:rFonts w:cs="Arial"/>
                <w:b/>
                <w:bCs/>
                <w:lang w:eastAsia="en-GB"/>
              </w:rPr>
            </w:pPr>
            <w:r w:rsidRPr="00524BEE">
              <w:rPr>
                <w:rFonts w:cs="Arial"/>
                <w:b/>
                <w:bCs/>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031BDC" w14:textId="77777777" w:rsidR="00C250F0" w:rsidRPr="00524BEE" w:rsidRDefault="00C250F0" w:rsidP="00C250F0">
            <w:pPr>
              <w:jc w:val="center"/>
              <w:rPr>
                <w:rFonts w:cs="Arial"/>
                <w:b/>
                <w:bCs/>
                <w:lang w:eastAsia="en-GB"/>
              </w:rPr>
            </w:pPr>
            <w:r w:rsidRPr="00524BEE">
              <w:rPr>
                <w:rFonts w:cs="Arial"/>
                <w:b/>
                <w:bCs/>
                <w:lang w:eastAsia="en-GB"/>
              </w:rPr>
              <w:t>2022/23</w:t>
            </w:r>
          </w:p>
        </w:tc>
        <w:tc>
          <w:tcPr>
            <w:tcW w:w="13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509BDA" w14:textId="77777777" w:rsidR="00C250F0" w:rsidRPr="00524BEE" w:rsidRDefault="00C250F0" w:rsidP="00C250F0">
            <w:pPr>
              <w:jc w:val="center"/>
              <w:rPr>
                <w:rFonts w:cs="Arial"/>
                <w:b/>
                <w:bCs/>
                <w:lang w:eastAsia="en-GB"/>
              </w:rPr>
            </w:pPr>
            <w:r w:rsidRPr="00524BEE">
              <w:rPr>
                <w:rFonts w:cs="Arial"/>
                <w:b/>
                <w:bCs/>
                <w:lang w:eastAsia="en-GB"/>
              </w:rPr>
              <w:t>2023/24</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tcPr>
          <w:p w14:paraId="0F77E2FC" w14:textId="77777777" w:rsidR="00C250F0" w:rsidRPr="00524BEE" w:rsidRDefault="00C250F0" w:rsidP="00C250F0">
            <w:pPr>
              <w:jc w:val="center"/>
              <w:rPr>
                <w:rFonts w:cs="Arial"/>
                <w:b/>
                <w:bCs/>
                <w:lang w:eastAsia="en-GB"/>
              </w:rPr>
            </w:pPr>
            <w:r w:rsidRPr="00524BEE">
              <w:rPr>
                <w:rFonts w:cs="Arial"/>
                <w:b/>
                <w:bCs/>
                <w:lang w:eastAsia="en-GB"/>
              </w:rPr>
              <w:t>2024/25</w:t>
            </w:r>
          </w:p>
        </w:tc>
      </w:tr>
      <w:tr w:rsidR="00C250F0" w:rsidRPr="00524BEE" w14:paraId="6E5CCD43" w14:textId="77777777" w:rsidTr="00C250F0">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420CA210" w14:textId="77777777" w:rsidR="00C250F0" w:rsidRPr="00524BEE" w:rsidRDefault="00C250F0" w:rsidP="00C250F0">
            <w:pPr>
              <w:spacing w:after="0"/>
              <w:rPr>
                <w:rFonts w:cs="Arial"/>
                <w:lang w:eastAsia="en-GB"/>
              </w:rPr>
            </w:pPr>
            <w:r w:rsidRPr="00524BEE">
              <w:rPr>
                <w:rFonts w:cs="Arial"/>
                <w:lang w:eastAsia="en-GB"/>
              </w:rPr>
              <w:t>Increase in Retained Business Rates through Growth</w:t>
            </w:r>
          </w:p>
        </w:tc>
        <w:tc>
          <w:tcPr>
            <w:tcW w:w="1276" w:type="dxa"/>
            <w:tcBorders>
              <w:top w:val="nil"/>
              <w:left w:val="nil"/>
              <w:bottom w:val="single" w:sz="4" w:space="0" w:color="auto"/>
              <w:right w:val="single" w:sz="4" w:space="0" w:color="auto"/>
            </w:tcBorders>
            <w:shd w:val="clear" w:color="auto" w:fill="auto"/>
            <w:noWrap/>
            <w:vAlign w:val="center"/>
          </w:tcPr>
          <w:p w14:paraId="79B21D2C" w14:textId="77777777" w:rsidR="00C250F0" w:rsidRPr="00524BEE" w:rsidRDefault="00C250F0" w:rsidP="00C250F0">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noWrap/>
            <w:vAlign w:val="center"/>
          </w:tcPr>
          <w:p w14:paraId="41160743" w14:textId="77777777" w:rsidR="00C250F0" w:rsidRPr="00524BEE" w:rsidRDefault="00C250F0" w:rsidP="00C250F0">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05216CEF" w14:textId="77777777" w:rsidR="00C250F0" w:rsidRPr="00524BEE" w:rsidRDefault="00C250F0" w:rsidP="00C250F0">
            <w:pPr>
              <w:spacing w:after="0"/>
              <w:jc w:val="right"/>
              <w:rPr>
                <w:rFonts w:cs="Arial"/>
                <w:lang w:eastAsia="en-GB"/>
              </w:rPr>
            </w:pPr>
            <w:r w:rsidRPr="00524BEE">
              <w:rPr>
                <w:rFonts w:cs="Arial"/>
                <w:lang w:eastAsia="en-GB"/>
              </w:rPr>
              <w:t>0%</w:t>
            </w:r>
          </w:p>
        </w:tc>
      </w:tr>
      <w:tr w:rsidR="00C250F0" w:rsidRPr="00524BEE" w14:paraId="385ACBF3" w14:textId="77777777" w:rsidTr="00C250F0">
        <w:trPr>
          <w:trHeight w:val="454"/>
        </w:trPr>
        <w:tc>
          <w:tcPr>
            <w:tcW w:w="3181" w:type="dxa"/>
            <w:tcBorders>
              <w:top w:val="nil"/>
              <w:left w:val="single" w:sz="4" w:space="0" w:color="auto"/>
              <w:bottom w:val="single" w:sz="4" w:space="0" w:color="auto"/>
              <w:right w:val="nil"/>
            </w:tcBorders>
            <w:shd w:val="clear" w:color="auto" w:fill="auto"/>
            <w:noWrap/>
            <w:vAlign w:val="center"/>
            <w:hideMark/>
          </w:tcPr>
          <w:p w14:paraId="793B6545" w14:textId="77777777" w:rsidR="00C250F0" w:rsidRPr="00524BEE" w:rsidRDefault="00C250F0" w:rsidP="00C250F0">
            <w:pPr>
              <w:spacing w:after="0"/>
              <w:rPr>
                <w:rFonts w:cs="Arial"/>
                <w:lang w:eastAsia="en-GB"/>
              </w:rPr>
            </w:pPr>
            <w:r w:rsidRPr="00524BEE">
              <w:rPr>
                <w:rFonts w:cs="Arial"/>
                <w:lang w:eastAsia="en-GB"/>
              </w:rPr>
              <w:t>Future Service Pension Rate</w:t>
            </w:r>
          </w:p>
        </w:tc>
        <w:tc>
          <w:tcPr>
            <w:tcW w:w="2494" w:type="dxa"/>
            <w:tcBorders>
              <w:top w:val="nil"/>
              <w:left w:val="nil"/>
              <w:bottom w:val="single" w:sz="4" w:space="0" w:color="auto"/>
              <w:right w:val="single" w:sz="4" w:space="0" w:color="auto"/>
            </w:tcBorders>
            <w:shd w:val="clear" w:color="auto" w:fill="auto"/>
            <w:noWrap/>
            <w:vAlign w:val="center"/>
            <w:hideMark/>
          </w:tcPr>
          <w:p w14:paraId="76A8F17D" w14:textId="77777777" w:rsidR="00C250F0" w:rsidRPr="00524BEE" w:rsidRDefault="00C250F0" w:rsidP="00C250F0">
            <w:pPr>
              <w:spacing w:after="0"/>
              <w:rPr>
                <w:rFonts w:cs="Arial"/>
                <w:lang w:eastAsia="en-GB"/>
              </w:rPr>
            </w:pPr>
            <w:r w:rsidRPr="00524BEE">
              <w:rPr>
                <w:rFonts w:cs="Arial"/>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453821" w14:textId="77777777" w:rsidR="00C250F0" w:rsidRPr="00524BEE" w:rsidRDefault="00C250F0" w:rsidP="00C250F0">
            <w:pPr>
              <w:spacing w:after="0"/>
              <w:jc w:val="right"/>
              <w:rPr>
                <w:rFonts w:cs="Arial"/>
                <w:lang w:eastAsia="en-GB"/>
              </w:rPr>
            </w:pPr>
            <w:r w:rsidRPr="00524BEE">
              <w:rPr>
                <w:rFonts w:cs="Arial"/>
                <w:lang w:eastAsia="en-GB"/>
              </w:rPr>
              <w:t>17.1%</w:t>
            </w:r>
          </w:p>
        </w:tc>
        <w:tc>
          <w:tcPr>
            <w:tcW w:w="1337" w:type="dxa"/>
            <w:tcBorders>
              <w:top w:val="nil"/>
              <w:left w:val="nil"/>
              <w:bottom w:val="single" w:sz="4" w:space="0" w:color="auto"/>
              <w:right w:val="single" w:sz="4" w:space="0" w:color="auto"/>
            </w:tcBorders>
            <w:shd w:val="clear" w:color="auto" w:fill="auto"/>
            <w:noWrap/>
            <w:vAlign w:val="center"/>
            <w:hideMark/>
          </w:tcPr>
          <w:p w14:paraId="5C871D3B" w14:textId="77777777" w:rsidR="00C250F0" w:rsidRPr="00524BEE" w:rsidRDefault="00C250F0" w:rsidP="00C250F0">
            <w:pPr>
              <w:spacing w:after="0"/>
              <w:jc w:val="right"/>
              <w:rPr>
                <w:rFonts w:cs="Arial"/>
                <w:lang w:eastAsia="en-GB"/>
              </w:rPr>
            </w:pPr>
            <w:r w:rsidRPr="00524BEE">
              <w:rPr>
                <w:rFonts w:cs="Arial"/>
                <w:lang w:eastAsia="en-GB"/>
              </w:rPr>
              <w:t>17.1%</w:t>
            </w:r>
          </w:p>
        </w:tc>
        <w:tc>
          <w:tcPr>
            <w:tcW w:w="1337" w:type="dxa"/>
            <w:tcBorders>
              <w:top w:val="nil"/>
              <w:left w:val="nil"/>
              <w:bottom w:val="single" w:sz="4" w:space="0" w:color="auto"/>
              <w:right w:val="single" w:sz="4" w:space="0" w:color="auto"/>
            </w:tcBorders>
            <w:shd w:val="clear" w:color="auto" w:fill="auto"/>
            <w:vAlign w:val="center"/>
          </w:tcPr>
          <w:p w14:paraId="46795911" w14:textId="77777777" w:rsidR="00C250F0" w:rsidRPr="00524BEE" w:rsidRDefault="00C250F0" w:rsidP="00C250F0">
            <w:pPr>
              <w:spacing w:after="0"/>
              <w:jc w:val="right"/>
              <w:rPr>
                <w:rFonts w:cs="Arial"/>
                <w:lang w:eastAsia="en-GB"/>
              </w:rPr>
            </w:pPr>
            <w:r w:rsidRPr="00524BEE">
              <w:rPr>
                <w:rFonts w:cs="Arial"/>
                <w:lang w:eastAsia="en-GB"/>
              </w:rPr>
              <w:t>17.1%</w:t>
            </w:r>
          </w:p>
        </w:tc>
      </w:tr>
      <w:tr w:rsidR="00C250F0" w:rsidRPr="00524BEE" w14:paraId="35B11890" w14:textId="77777777" w:rsidTr="00C250F0">
        <w:trPr>
          <w:trHeight w:val="454"/>
        </w:trPr>
        <w:tc>
          <w:tcPr>
            <w:tcW w:w="56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4EFCE7" w14:textId="77777777" w:rsidR="00C250F0" w:rsidRPr="00524BEE" w:rsidRDefault="00C250F0" w:rsidP="00C250F0">
            <w:pPr>
              <w:spacing w:after="0"/>
              <w:rPr>
                <w:rFonts w:cs="Arial"/>
                <w:lang w:eastAsia="en-GB"/>
              </w:rPr>
            </w:pPr>
            <w:r w:rsidRPr="00524BEE">
              <w:rPr>
                <w:rFonts w:cs="Arial"/>
                <w:lang w:eastAsia="en-GB"/>
              </w:rPr>
              <w:t>Pension Fund Deficit Recovery </w:t>
            </w:r>
          </w:p>
        </w:tc>
        <w:tc>
          <w:tcPr>
            <w:tcW w:w="1276" w:type="dxa"/>
            <w:tcBorders>
              <w:top w:val="nil"/>
              <w:left w:val="nil"/>
              <w:bottom w:val="single" w:sz="4" w:space="0" w:color="auto"/>
              <w:right w:val="single" w:sz="4" w:space="0" w:color="auto"/>
            </w:tcBorders>
            <w:shd w:val="clear" w:color="auto" w:fill="auto"/>
            <w:noWrap/>
            <w:vAlign w:val="center"/>
            <w:hideMark/>
          </w:tcPr>
          <w:p w14:paraId="0748D24F" w14:textId="77777777" w:rsidR="00C250F0" w:rsidRPr="00524BEE" w:rsidRDefault="00C250F0" w:rsidP="00C250F0">
            <w:pPr>
              <w:spacing w:after="0"/>
              <w:jc w:val="right"/>
              <w:rPr>
                <w:rFonts w:cs="Arial"/>
                <w:lang w:eastAsia="en-GB"/>
              </w:rPr>
            </w:pPr>
            <w:r w:rsidRPr="00524BEE">
              <w:rPr>
                <w:rFonts w:cs="Arial"/>
                <w:lang w:eastAsia="en-GB"/>
              </w:rPr>
              <w:t>£0.072m</w:t>
            </w:r>
          </w:p>
        </w:tc>
        <w:tc>
          <w:tcPr>
            <w:tcW w:w="1337" w:type="dxa"/>
            <w:tcBorders>
              <w:top w:val="nil"/>
              <w:left w:val="nil"/>
              <w:bottom w:val="single" w:sz="4" w:space="0" w:color="auto"/>
              <w:right w:val="single" w:sz="4" w:space="0" w:color="auto"/>
            </w:tcBorders>
            <w:shd w:val="clear" w:color="auto" w:fill="auto"/>
            <w:noWrap/>
            <w:vAlign w:val="center"/>
            <w:hideMark/>
          </w:tcPr>
          <w:p w14:paraId="0FB8D082" w14:textId="77777777" w:rsidR="00C250F0" w:rsidRPr="00524BEE" w:rsidRDefault="00C250F0" w:rsidP="00C250F0">
            <w:pPr>
              <w:spacing w:after="0"/>
              <w:jc w:val="right"/>
              <w:rPr>
                <w:rFonts w:cs="Arial"/>
                <w:lang w:eastAsia="en-GB"/>
              </w:rPr>
            </w:pPr>
            <w:r w:rsidRPr="00524BEE">
              <w:rPr>
                <w:rFonts w:cs="Arial"/>
                <w:lang w:eastAsia="en-GB"/>
              </w:rPr>
              <w:t>£0.072m</w:t>
            </w:r>
          </w:p>
        </w:tc>
        <w:tc>
          <w:tcPr>
            <w:tcW w:w="1337" w:type="dxa"/>
            <w:tcBorders>
              <w:top w:val="nil"/>
              <w:left w:val="nil"/>
              <w:bottom w:val="single" w:sz="4" w:space="0" w:color="auto"/>
              <w:right w:val="single" w:sz="4" w:space="0" w:color="auto"/>
            </w:tcBorders>
            <w:shd w:val="clear" w:color="auto" w:fill="auto"/>
            <w:vAlign w:val="center"/>
          </w:tcPr>
          <w:p w14:paraId="4023BA5B" w14:textId="77777777" w:rsidR="00C250F0" w:rsidRPr="00524BEE" w:rsidRDefault="00C250F0" w:rsidP="00C250F0">
            <w:pPr>
              <w:spacing w:after="0"/>
              <w:jc w:val="right"/>
              <w:rPr>
                <w:rFonts w:cs="Arial"/>
                <w:lang w:eastAsia="en-GB"/>
              </w:rPr>
            </w:pPr>
            <w:r w:rsidRPr="00524BEE">
              <w:rPr>
                <w:rFonts w:cs="Arial"/>
                <w:lang w:eastAsia="en-GB"/>
              </w:rPr>
              <w:t>£0.072m</w:t>
            </w:r>
          </w:p>
        </w:tc>
      </w:tr>
      <w:tr w:rsidR="00C250F0" w:rsidRPr="00524BEE" w14:paraId="1B135EDE" w14:textId="77777777" w:rsidTr="00C250F0">
        <w:trPr>
          <w:trHeight w:val="454"/>
        </w:trPr>
        <w:tc>
          <w:tcPr>
            <w:tcW w:w="5675" w:type="dxa"/>
            <w:gridSpan w:val="2"/>
            <w:tcBorders>
              <w:top w:val="single" w:sz="4" w:space="0" w:color="auto"/>
              <w:left w:val="single" w:sz="4" w:space="0" w:color="auto"/>
              <w:bottom w:val="nil"/>
              <w:right w:val="single" w:sz="4" w:space="0" w:color="auto"/>
            </w:tcBorders>
            <w:shd w:val="clear" w:color="auto" w:fill="auto"/>
            <w:noWrap/>
            <w:vAlign w:val="center"/>
          </w:tcPr>
          <w:p w14:paraId="66082E8B" w14:textId="77777777" w:rsidR="00C250F0" w:rsidRPr="00524BEE" w:rsidRDefault="00C250F0" w:rsidP="00C250F0">
            <w:pPr>
              <w:spacing w:after="0"/>
              <w:rPr>
                <w:rFonts w:cs="Arial"/>
                <w:lang w:eastAsia="en-GB"/>
              </w:rPr>
            </w:pPr>
            <w:r w:rsidRPr="00524BEE">
              <w:rPr>
                <w:rFonts w:cs="Arial"/>
                <w:lang w:eastAsia="en-GB"/>
              </w:rPr>
              <w:t>Retained Business Rates (including financial benefit of membership of the Lancashire Business Rate Pool)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EE695A" w14:textId="77777777" w:rsidR="00C250F0" w:rsidRPr="00524BEE" w:rsidRDefault="00C250F0" w:rsidP="00C250F0">
            <w:pPr>
              <w:spacing w:after="0"/>
              <w:jc w:val="right"/>
              <w:rPr>
                <w:rFonts w:cs="Arial"/>
                <w:lang w:eastAsia="en-GB"/>
              </w:rPr>
            </w:pPr>
            <w:r w:rsidRPr="00524BEE">
              <w:rPr>
                <w:rFonts w:cs="Arial"/>
                <w:lang w:eastAsia="en-GB"/>
              </w:rPr>
              <w:t>£1.578m</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6F4CA03F" w14:textId="77777777" w:rsidR="00C250F0" w:rsidRPr="00524BEE" w:rsidRDefault="00C250F0" w:rsidP="00C250F0">
            <w:pPr>
              <w:spacing w:after="0"/>
              <w:jc w:val="right"/>
              <w:rPr>
                <w:rFonts w:cs="Arial"/>
                <w:lang w:eastAsia="en-GB"/>
              </w:rPr>
            </w:pPr>
            <w:r w:rsidRPr="00524BEE">
              <w:rPr>
                <w:rFonts w:cs="Arial"/>
                <w:lang w:eastAsia="en-GB"/>
              </w:rPr>
              <w:t>£1.578m</w:t>
            </w:r>
          </w:p>
        </w:tc>
        <w:tc>
          <w:tcPr>
            <w:tcW w:w="1337" w:type="dxa"/>
            <w:tcBorders>
              <w:top w:val="single" w:sz="4" w:space="0" w:color="auto"/>
              <w:left w:val="nil"/>
              <w:bottom w:val="single" w:sz="4" w:space="0" w:color="auto"/>
              <w:right w:val="single" w:sz="4" w:space="0" w:color="auto"/>
            </w:tcBorders>
            <w:shd w:val="clear" w:color="auto" w:fill="auto"/>
            <w:vAlign w:val="center"/>
          </w:tcPr>
          <w:p w14:paraId="69AC8912" w14:textId="77777777" w:rsidR="00C250F0" w:rsidRPr="00524BEE" w:rsidRDefault="00C250F0" w:rsidP="00C250F0">
            <w:pPr>
              <w:spacing w:after="0"/>
              <w:jc w:val="right"/>
              <w:rPr>
                <w:rFonts w:cs="Arial"/>
                <w:lang w:eastAsia="en-GB"/>
              </w:rPr>
            </w:pPr>
            <w:r w:rsidRPr="00524BEE">
              <w:rPr>
                <w:rFonts w:cs="Arial"/>
                <w:lang w:eastAsia="en-GB"/>
              </w:rPr>
              <w:t>£1.578m</w:t>
            </w:r>
          </w:p>
        </w:tc>
      </w:tr>
      <w:tr w:rsidR="00C250F0" w:rsidRPr="00524BEE" w14:paraId="76D69E6D" w14:textId="77777777" w:rsidTr="00C250F0">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2B30A1" w14:textId="77777777" w:rsidR="00C250F0" w:rsidRPr="00524BEE" w:rsidRDefault="00C250F0" w:rsidP="00C250F0">
            <w:pPr>
              <w:spacing w:after="0"/>
              <w:rPr>
                <w:rFonts w:cs="Arial"/>
                <w:lang w:eastAsia="en-GB"/>
              </w:rPr>
            </w:pPr>
            <w:r w:rsidRPr="00524BEE">
              <w:rPr>
                <w:rFonts w:cs="Arial"/>
                <w:lang w:eastAsia="en-GB"/>
              </w:rPr>
              <w:t>New Homes Bonus</w:t>
            </w:r>
          </w:p>
        </w:tc>
        <w:tc>
          <w:tcPr>
            <w:tcW w:w="1276" w:type="dxa"/>
            <w:tcBorders>
              <w:top w:val="nil"/>
              <w:left w:val="nil"/>
              <w:bottom w:val="single" w:sz="4" w:space="0" w:color="auto"/>
              <w:right w:val="single" w:sz="4" w:space="0" w:color="auto"/>
            </w:tcBorders>
            <w:shd w:val="clear" w:color="auto" w:fill="auto"/>
            <w:noWrap/>
            <w:vAlign w:val="center"/>
          </w:tcPr>
          <w:p w14:paraId="00F5835C" w14:textId="77777777" w:rsidR="00C250F0" w:rsidRPr="00524BEE" w:rsidRDefault="00C250F0" w:rsidP="00C250F0">
            <w:pPr>
              <w:spacing w:after="0"/>
              <w:jc w:val="right"/>
              <w:rPr>
                <w:rFonts w:cs="Arial"/>
                <w:lang w:eastAsia="en-GB"/>
              </w:rPr>
            </w:pPr>
            <w:r w:rsidRPr="00524BEE">
              <w:rPr>
                <w:rFonts w:cs="Arial"/>
                <w:lang w:eastAsia="en-GB"/>
              </w:rPr>
              <w:t>£0.802m</w:t>
            </w:r>
          </w:p>
        </w:tc>
        <w:tc>
          <w:tcPr>
            <w:tcW w:w="1337" w:type="dxa"/>
            <w:tcBorders>
              <w:top w:val="nil"/>
              <w:left w:val="nil"/>
              <w:bottom w:val="single" w:sz="4" w:space="0" w:color="auto"/>
              <w:right w:val="single" w:sz="4" w:space="0" w:color="auto"/>
            </w:tcBorders>
            <w:shd w:val="clear" w:color="auto" w:fill="auto"/>
            <w:noWrap/>
            <w:vAlign w:val="center"/>
          </w:tcPr>
          <w:p w14:paraId="65BCFEFE" w14:textId="77777777" w:rsidR="00C250F0" w:rsidRPr="00524BEE" w:rsidRDefault="00C250F0" w:rsidP="00C250F0">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1E8F3450" w14:textId="77777777" w:rsidR="00C250F0" w:rsidRPr="00524BEE" w:rsidRDefault="00C250F0" w:rsidP="00C250F0">
            <w:pPr>
              <w:spacing w:after="0"/>
              <w:jc w:val="right"/>
              <w:rPr>
                <w:rFonts w:cs="Arial"/>
                <w:lang w:eastAsia="en-GB"/>
              </w:rPr>
            </w:pPr>
            <w:r w:rsidRPr="00524BEE">
              <w:rPr>
                <w:rFonts w:cs="Arial"/>
                <w:lang w:eastAsia="en-GB"/>
              </w:rPr>
              <w:t>£0</w:t>
            </w:r>
          </w:p>
        </w:tc>
      </w:tr>
      <w:tr w:rsidR="00C250F0" w:rsidRPr="00524BEE" w14:paraId="523DB08F" w14:textId="77777777" w:rsidTr="00C250F0">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8B2BC" w14:textId="77777777" w:rsidR="00C250F0" w:rsidRPr="00524BEE" w:rsidRDefault="00C250F0" w:rsidP="00C250F0">
            <w:pPr>
              <w:spacing w:after="0"/>
              <w:rPr>
                <w:rFonts w:cs="Arial"/>
                <w:lang w:eastAsia="en-GB"/>
              </w:rPr>
            </w:pPr>
            <w:r w:rsidRPr="00274F1A">
              <w:rPr>
                <w:rFonts w:ascii="Arial" w:hAnsi="Arial" w:cs="Arial"/>
                <w:color w:val="000000"/>
              </w:rPr>
              <w:t>Lower Tier Services Grant and Services Grant</w:t>
            </w:r>
          </w:p>
        </w:tc>
        <w:tc>
          <w:tcPr>
            <w:tcW w:w="1276" w:type="dxa"/>
            <w:tcBorders>
              <w:top w:val="nil"/>
              <w:left w:val="nil"/>
              <w:bottom w:val="single" w:sz="4" w:space="0" w:color="auto"/>
              <w:right w:val="single" w:sz="4" w:space="0" w:color="auto"/>
            </w:tcBorders>
            <w:shd w:val="clear" w:color="auto" w:fill="auto"/>
            <w:noWrap/>
            <w:vAlign w:val="center"/>
          </w:tcPr>
          <w:p w14:paraId="713DA8F1" w14:textId="77777777" w:rsidR="00C250F0" w:rsidRPr="00524BEE" w:rsidRDefault="00C250F0" w:rsidP="00C250F0">
            <w:pPr>
              <w:spacing w:after="0"/>
              <w:jc w:val="right"/>
              <w:rPr>
                <w:rFonts w:cs="Arial"/>
                <w:lang w:eastAsia="en-GB"/>
              </w:rPr>
            </w:pPr>
            <w:r w:rsidRPr="00524BEE">
              <w:rPr>
                <w:rFonts w:cs="Arial"/>
                <w:lang w:eastAsia="en-GB"/>
              </w:rPr>
              <w:t>£0.267m</w:t>
            </w:r>
          </w:p>
        </w:tc>
        <w:tc>
          <w:tcPr>
            <w:tcW w:w="1337" w:type="dxa"/>
            <w:tcBorders>
              <w:top w:val="nil"/>
              <w:left w:val="nil"/>
              <w:bottom w:val="single" w:sz="4" w:space="0" w:color="auto"/>
              <w:right w:val="single" w:sz="4" w:space="0" w:color="auto"/>
            </w:tcBorders>
            <w:shd w:val="clear" w:color="auto" w:fill="auto"/>
            <w:noWrap/>
            <w:vAlign w:val="center"/>
          </w:tcPr>
          <w:p w14:paraId="65870CCD" w14:textId="77777777" w:rsidR="00C250F0" w:rsidRPr="00524BEE" w:rsidRDefault="00C250F0" w:rsidP="00C250F0">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0902FA01" w14:textId="77777777" w:rsidR="00C250F0" w:rsidRPr="00524BEE" w:rsidRDefault="00C250F0" w:rsidP="00C250F0">
            <w:pPr>
              <w:spacing w:after="0"/>
              <w:jc w:val="right"/>
              <w:rPr>
                <w:rFonts w:cs="Arial"/>
                <w:lang w:eastAsia="en-GB"/>
              </w:rPr>
            </w:pPr>
            <w:r w:rsidRPr="00524BEE">
              <w:rPr>
                <w:rFonts w:cs="Arial"/>
                <w:lang w:eastAsia="en-GB"/>
              </w:rPr>
              <w:t>£0</w:t>
            </w:r>
          </w:p>
        </w:tc>
      </w:tr>
      <w:tr w:rsidR="00C250F0" w:rsidRPr="00524BEE" w14:paraId="7EF54605" w14:textId="77777777" w:rsidTr="00C250F0">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AB40A2" w14:textId="77777777" w:rsidR="00C250F0" w:rsidRPr="00524BEE" w:rsidRDefault="00C250F0" w:rsidP="00C250F0">
            <w:pPr>
              <w:spacing w:after="0"/>
              <w:rPr>
                <w:rFonts w:cs="Arial"/>
                <w:lang w:eastAsia="en-GB"/>
              </w:rPr>
            </w:pPr>
            <w:r w:rsidRPr="00524BEE">
              <w:rPr>
                <w:rFonts w:cs="Arial"/>
                <w:lang w:eastAsia="en-GB"/>
              </w:rPr>
              <w:t>Pay Award (average)</w:t>
            </w:r>
          </w:p>
        </w:tc>
        <w:tc>
          <w:tcPr>
            <w:tcW w:w="1276" w:type="dxa"/>
            <w:tcBorders>
              <w:top w:val="nil"/>
              <w:left w:val="nil"/>
              <w:bottom w:val="single" w:sz="4" w:space="0" w:color="auto"/>
              <w:right w:val="single" w:sz="4" w:space="0" w:color="auto"/>
            </w:tcBorders>
            <w:shd w:val="clear" w:color="auto" w:fill="auto"/>
            <w:noWrap/>
            <w:vAlign w:val="center"/>
          </w:tcPr>
          <w:p w14:paraId="7BDB42CA" w14:textId="77777777" w:rsidR="00C250F0" w:rsidRPr="00524BEE" w:rsidRDefault="00C250F0" w:rsidP="00C250F0">
            <w:pPr>
              <w:spacing w:after="0"/>
              <w:jc w:val="right"/>
              <w:rPr>
                <w:rFonts w:cs="Arial"/>
                <w:lang w:eastAsia="en-GB"/>
              </w:rPr>
            </w:pPr>
            <w:r w:rsidRPr="00524BEE">
              <w:rPr>
                <w:rFonts w:cs="Arial"/>
                <w:lang w:eastAsia="en-GB"/>
              </w:rPr>
              <w:t>2%</w:t>
            </w:r>
          </w:p>
        </w:tc>
        <w:tc>
          <w:tcPr>
            <w:tcW w:w="1337" w:type="dxa"/>
            <w:tcBorders>
              <w:top w:val="nil"/>
              <w:left w:val="nil"/>
              <w:bottom w:val="single" w:sz="4" w:space="0" w:color="auto"/>
              <w:right w:val="single" w:sz="4" w:space="0" w:color="auto"/>
            </w:tcBorders>
            <w:shd w:val="clear" w:color="auto" w:fill="auto"/>
            <w:noWrap/>
            <w:vAlign w:val="center"/>
          </w:tcPr>
          <w:p w14:paraId="259E4B93" w14:textId="77777777" w:rsidR="00C250F0" w:rsidRPr="00524BEE" w:rsidRDefault="00C250F0" w:rsidP="00C250F0">
            <w:pPr>
              <w:spacing w:after="0"/>
              <w:jc w:val="right"/>
              <w:rPr>
                <w:rFonts w:cs="Arial"/>
                <w:lang w:eastAsia="en-GB"/>
              </w:rPr>
            </w:pPr>
            <w:r w:rsidRPr="00524BEE">
              <w:rPr>
                <w:rFonts w:cs="Arial"/>
                <w:lang w:eastAsia="en-GB"/>
              </w:rPr>
              <w:t>2%</w:t>
            </w:r>
          </w:p>
        </w:tc>
        <w:tc>
          <w:tcPr>
            <w:tcW w:w="1337" w:type="dxa"/>
            <w:tcBorders>
              <w:top w:val="nil"/>
              <w:left w:val="nil"/>
              <w:bottom w:val="single" w:sz="4" w:space="0" w:color="auto"/>
              <w:right w:val="single" w:sz="4" w:space="0" w:color="auto"/>
            </w:tcBorders>
            <w:shd w:val="clear" w:color="auto" w:fill="auto"/>
            <w:vAlign w:val="center"/>
          </w:tcPr>
          <w:p w14:paraId="44C61A8C" w14:textId="77777777" w:rsidR="00C250F0" w:rsidRPr="00524BEE" w:rsidRDefault="00C250F0" w:rsidP="00C250F0">
            <w:pPr>
              <w:spacing w:after="0"/>
              <w:jc w:val="right"/>
              <w:rPr>
                <w:rFonts w:cs="Arial"/>
                <w:lang w:eastAsia="en-GB"/>
              </w:rPr>
            </w:pPr>
            <w:r w:rsidRPr="00524BEE">
              <w:rPr>
                <w:rFonts w:cs="Arial"/>
                <w:lang w:eastAsia="en-GB"/>
              </w:rPr>
              <w:t>2%</w:t>
            </w:r>
          </w:p>
        </w:tc>
      </w:tr>
    </w:tbl>
    <w:p w14:paraId="228C33DE" w14:textId="77777777" w:rsidR="00C250F0" w:rsidRPr="00524BEE" w:rsidRDefault="00C250F0" w:rsidP="00C250F0">
      <w:pPr>
        <w:rPr>
          <w:b/>
          <w:caps/>
          <w:sz w:val="12"/>
        </w:rPr>
      </w:pPr>
    </w:p>
    <w:p w14:paraId="77AE7D79"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524BEE">
        <w:rPr>
          <w:b/>
          <w:iCs/>
        </w:rPr>
        <w:t>Balancing the Budget in 2021/22</w:t>
      </w:r>
    </w:p>
    <w:p w14:paraId="7C108323"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Funding to South </w:t>
      </w:r>
      <w:proofErr w:type="spellStart"/>
      <w:r w:rsidRPr="00524BEE">
        <w:rPr>
          <w:bCs/>
          <w:iCs/>
        </w:rPr>
        <w:t>Ribble</w:t>
      </w:r>
      <w:proofErr w:type="spellEnd"/>
      <w:r>
        <w:rPr>
          <w:bCs/>
          <w:iCs/>
        </w:rPr>
        <w:t xml:space="preserve"> Borough</w:t>
      </w:r>
      <w:r w:rsidRPr="00524BEE">
        <w:rPr>
          <w:bCs/>
          <w:iCs/>
        </w:rPr>
        <w:t xml:space="preserve"> Council has remained relatively stable since 2016/17 in cash terms from a figure then of £13.909m, to a forecast figure of £13.893m in 2023/24. During the period to date, the council has continued to experience inflationary increases in staffing and non-staff costs, however, the council has been ambitious in its approach to meeting the budget deficit by realising efficiency savings and generating additional income. </w:t>
      </w:r>
    </w:p>
    <w:p w14:paraId="2083E368"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has been successful in controlling its costs whilst continuing to provide the high-quality services that are expected by its residents. The council achieves this by continually reviewing its budgets and contracts as well as exploring and investing in alternative delivery models; this has included sharing services with Chorley Council. </w:t>
      </w:r>
    </w:p>
    <w:p w14:paraId="7EB7D2D6"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will continue to invest in the borough to improve housing and to maximise opportunities to generate income, thereby making the council less reliant on the increasingly uncertain funding from Government. </w:t>
      </w:r>
    </w:p>
    <w:p w14:paraId="6D205593"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49AFD5DA" w14:textId="77777777" w:rsidR="00C250F0"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517CA643" w14:textId="77777777" w:rsidR="00C250F0"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0C7FCFBB" w14:textId="79ABDE50"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524BEE">
        <w:rPr>
          <w:bCs/>
          <w:iCs/>
          <w:u w:val="single"/>
        </w:rPr>
        <w:lastRenderedPageBreak/>
        <w:t>Table 3: Balancing the Budget</w:t>
      </w:r>
    </w:p>
    <w:tbl>
      <w:tblPr>
        <w:tblW w:w="7153" w:type="dxa"/>
        <w:tblInd w:w="567" w:type="dxa"/>
        <w:tblLook w:val="04A0" w:firstRow="1" w:lastRow="0" w:firstColumn="1" w:lastColumn="0" w:noHBand="0" w:noVBand="1"/>
      </w:tblPr>
      <w:tblGrid>
        <w:gridCol w:w="3853"/>
        <w:gridCol w:w="1260"/>
        <w:gridCol w:w="1020"/>
        <w:gridCol w:w="1020"/>
      </w:tblGrid>
      <w:tr w:rsidR="00C250F0" w:rsidRPr="004A2838" w14:paraId="74F432EE" w14:textId="77777777" w:rsidTr="00C250F0">
        <w:trPr>
          <w:trHeight w:val="300"/>
        </w:trPr>
        <w:tc>
          <w:tcPr>
            <w:tcW w:w="3853" w:type="dxa"/>
            <w:vMerge w:val="restart"/>
            <w:tcBorders>
              <w:top w:val="nil"/>
              <w:left w:val="nil"/>
              <w:bottom w:val="nil"/>
              <w:right w:val="single" w:sz="8" w:space="0" w:color="auto"/>
            </w:tcBorders>
            <w:shd w:val="clear" w:color="000000" w:fill="FFFFFF"/>
            <w:vAlign w:val="center"/>
            <w:hideMark/>
          </w:tcPr>
          <w:p w14:paraId="1E50FEFE" w14:textId="77777777" w:rsidR="00C250F0" w:rsidRPr="004A2838" w:rsidRDefault="00C250F0" w:rsidP="00C250F0">
            <w:pPr>
              <w:spacing w:after="0" w:line="240" w:lineRule="auto"/>
              <w:rPr>
                <w:rFonts w:ascii="Arial" w:eastAsia="Times New Roman" w:hAnsi="Arial" w:cs="Arial"/>
                <w:b/>
                <w:bCs/>
                <w:color w:val="000000"/>
                <w:lang w:eastAsia="en-GB"/>
              </w:rPr>
            </w:pPr>
            <w:r w:rsidRPr="004A2838">
              <w:rPr>
                <w:rFonts w:ascii="Arial" w:eastAsia="Times New Roman" w:hAnsi="Arial" w:cs="Arial"/>
                <w:b/>
                <w:bCs/>
                <w:color w:val="000000"/>
                <w:lang w:eastAsia="en-GB"/>
              </w:rPr>
              <w:t> </w:t>
            </w:r>
          </w:p>
        </w:tc>
        <w:tc>
          <w:tcPr>
            <w:tcW w:w="1260" w:type="dxa"/>
            <w:tcBorders>
              <w:top w:val="single" w:sz="8" w:space="0" w:color="auto"/>
              <w:left w:val="nil"/>
              <w:bottom w:val="nil"/>
              <w:right w:val="single" w:sz="8" w:space="0" w:color="auto"/>
            </w:tcBorders>
            <w:shd w:val="clear" w:color="000000" w:fill="A6A6A6"/>
            <w:vAlign w:val="center"/>
            <w:hideMark/>
          </w:tcPr>
          <w:p w14:paraId="245329BF"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2022/23</w:t>
            </w:r>
          </w:p>
        </w:tc>
        <w:tc>
          <w:tcPr>
            <w:tcW w:w="1020" w:type="dxa"/>
            <w:tcBorders>
              <w:top w:val="single" w:sz="8" w:space="0" w:color="auto"/>
              <w:left w:val="nil"/>
              <w:bottom w:val="nil"/>
              <w:right w:val="single" w:sz="8" w:space="0" w:color="auto"/>
            </w:tcBorders>
            <w:shd w:val="clear" w:color="000000" w:fill="A6A6A6"/>
            <w:vAlign w:val="center"/>
            <w:hideMark/>
          </w:tcPr>
          <w:p w14:paraId="25754534"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2023/24</w:t>
            </w:r>
          </w:p>
        </w:tc>
        <w:tc>
          <w:tcPr>
            <w:tcW w:w="1020" w:type="dxa"/>
            <w:tcBorders>
              <w:top w:val="single" w:sz="8" w:space="0" w:color="auto"/>
              <w:left w:val="nil"/>
              <w:bottom w:val="nil"/>
              <w:right w:val="single" w:sz="8" w:space="0" w:color="auto"/>
            </w:tcBorders>
            <w:shd w:val="clear" w:color="000000" w:fill="A6A6A6"/>
            <w:vAlign w:val="center"/>
            <w:hideMark/>
          </w:tcPr>
          <w:p w14:paraId="1EEC93F0"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2024/25</w:t>
            </w:r>
          </w:p>
        </w:tc>
      </w:tr>
      <w:tr w:rsidR="00C250F0" w:rsidRPr="004A2838" w14:paraId="23C9D241" w14:textId="77777777" w:rsidTr="00C250F0">
        <w:trPr>
          <w:trHeight w:val="315"/>
        </w:trPr>
        <w:tc>
          <w:tcPr>
            <w:tcW w:w="3853" w:type="dxa"/>
            <w:vMerge/>
            <w:tcBorders>
              <w:top w:val="nil"/>
              <w:left w:val="nil"/>
              <w:bottom w:val="nil"/>
              <w:right w:val="single" w:sz="8" w:space="0" w:color="auto"/>
            </w:tcBorders>
            <w:vAlign w:val="center"/>
            <w:hideMark/>
          </w:tcPr>
          <w:p w14:paraId="5752BF02" w14:textId="77777777" w:rsidR="00C250F0" w:rsidRPr="004A2838" w:rsidRDefault="00C250F0" w:rsidP="00C250F0">
            <w:pPr>
              <w:spacing w:after="0" w:line="240" w:lineRule="auto"/>
              <w:rPr>
                <w:rFonts w:ascii="Arial" w:eastAsia="Times New Roman" w:hAnsi="Arial" w:cs="Arial"/>
                <w:b/>
                <w:bCs/>
                <w:color w:val="000000"/>
                <w:lang w:eastAsia="en-GB"/>
              </w:rPr>
            </w:pPr>
          </w:p>
        </w:tc>
        <w:tc>
          <w:tcPr>
            <w:tcW w:w="1260" w:type="dxa"/>
            <w:tcBorders>
              <w:top w:val="nil"/>
              <w:left w:val="nil"/>
              <w:bottom w:val="single" w:sz="8" w:space="0" w:color="auto"/>
              <w:right w:val="single" w:sz="8" w:space="0" w:color="auto"/>
            </w:tcBorders>
            <w:shd w:val="clear" w:color="000000" w:fill="A6A6A6"/>
            <w:vAlign w:val="center"/>
            <w:hideMark/>
          </w:tcPr>
          <w:p w14:paraId="1C7694F5"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000000" w:fill="A6A6A6"/>
            <w:vAlign w:val="center"/>
            <w:hideMark/>
          </w:tcPr>
          <w:p w14:paraId="0C3D3DB2"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000000" w:fill="A6A6A6"/>
            <w:vAlign w:val="center"/>
            <w:hideMark/>
          </w:tcPr>
          <w:p w14:paraId="24747C1B" w14:textId="77777777" w:rsidR="00C250F0" w:rsidRPr="004A2838" w:rsidRDefault="00C250F0" w:rsidP="00C250F0">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r>
      <w:tr w:rsidR="00C250F0" w:rsidRPr="004A2838" w14:paraId="323B11E3" w14:textId="77777777" w:rsidTr="00C250F0">
        <w:trPr>
          <w:trHeight w:val="315"/>
        </w:trPr>
        <w:tc>
          <w:tcPr>
            <w:tcW w:w="3853" w:type="dxa"/>
            <w:tcBorders>
              <w:top w:val="nil"/>
              <w:left w:val="nil"/>
              <w:bottom w:val="single" w:sz="8" w:space="0" w:color="auto"/>
              <w:right w:val="nil"/>
            </w:tcBorders>
            <w:shd w:val="clear" w:color="000000" w:fill="FFFFFF"/>
            <w:vAlign w:val="center"/>
            <w:hideMark/>
          </w:tcPr>
          <w:p w14:paraId="1093D52B" w14:textId="77777777" w:rsidR="00C250F0" w:rsidRPr="004A2838" w:rsidRDefault="00C250F0" w:rsidP="00C250F0">
            <w:pPr>
              <w:spacing w:after="0" w:line="240" w:lineRule="auto"/>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260" w:type="dxa"/>
            <w:tcBorders>
              <w:top w:val="nil"/>
              <w:left w:val="nil"/>
              <w:bottom w:val="nil"/>
              <w:right w:val="nil"/>
            </w:tcBorders>
            <w:shd w:val="clear" w:color="000000" w:fill="FFFFFF"/>
            <w:vAlign w:val="center"/>
            <w:hideMark/>
          </w:tcPr>
          <w:p w14:paraId="12658606" w14:textId="77777777" w:rsidR="00C250F0" w:rsidRPr="004A2838" w:rsidRDefault="00C250F0" w:rsidP="00C250F0">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5BD35EE2" w14:textId="77777777" w:rsidR="00C250F0" w:rsidRPr="004A2838" w:rsidRDefault="00C250F0" w:rsidP="00C250F0">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56EBE19C" w14:textId="77777777" w:rsidR="00C250F0" w:rsidRPr="004A2838" w:rsidRDefault="00C250F0" w:rsidP="00C250F0">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r>
      <w:tr w:rsidR="00C250F0" w:rsidRPr="004A2838" w14:paraId="365D4C5A" w14:textId="77777777" w:rsidTr="00C250F0">
        <w:trPr>
          <w:trHeight w:val="315"/>
        </w:trPr>
        <w:tc>
          <w:tcPr>
            <w:tcW w:w="3853" w:type="dxa"/>
            <w:tcBorders>
              <w:top w:val="nil"/>
              <w:left w:val="single" w:sz="8" w:space="0" w:color="auto"/>
              <w:bottom w:val="single" w:sz="8" w:space="0" w:color="auto"/>
              <w:right w:val="single" w:sz="8" w:space="0" w:color="auto"/>
            </w:tcBorders>
            <w:shd w:val="clear" w:color="000000" w:fill="0070C0"/>
            <w:vAlign w:val="center"/>
            <w:hideMark/>
          </w:tcPr>
          <w:p w14:paraId="1F2A00BE" w14:textId="77777777" w:rsidR="00C250F0" w:rsidRPr="004A2838" w:rsidRDefault="00C250F0" w:rsidP="00C250F0">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TOTAL BUDGET DEFICIT</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296B333F"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0.591</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1099B089"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1.658</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73163788"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1.933</w:t>
            </w:r>
          </w:p>
        </w:tc>
      </w:tr>
      <w:tr w:rsidR="00C250F0" w:rsidRPr="004A2838" w14:paraId="7E683977" w14:textId="77777777" w:rsidTr="00C250F0">
        <w:trPr>
          <w:trHeight w:val="300"/>
        </w:trPr>
        <w:tc>
          <w:tcPr>
            <w:tcW w:w="3853" w:type="dxa"/>
            <w:tcBorders>
              <w:top w:val="nil"/>
              <w:left w:val="nil"/>
              <w:bottom w:val="nil"/>
              <w:right w:val="nil"/>
            </w:tcBorders>
            <w:shd w:val="clear" w:color="000000" w:fill="FFFFFF"/>
            <w:vAlign w:val="center"/>
            <w:hideMark/>
          </w:tcPr>
          <w:p w14:paraId="3446DA8F" w14:textId="77777777" w:rsidR="00C250F0" w:rsidRPr="004A2838" w:rsidRDefault="00C250F0" w:rsidP="00C250F0">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1D3B6CD4" w14:textId="77777777" w:rsidR="00C250F0" w:rsidRPr="004A2838" w:rsidRDefault="00C250F0" w:rsidP="00C250F0">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020" w:type="dxa"/>
            <w:tcBorders>
              <w:top w:val="nil"/>
              <w:left w:val="nil"/>
              <w:bottom w:val="nil"/>
              <w:right w:val="nil"/>
            </w:tcBorders>
            <w:shd w:val="clear" w:color="000000" w:fill="FFFFFF"/>
            <w:vAlign w:val="center"/>
            <w:hideMark/>
          </w:tcPr>
          <w:p w14:paraId="0BCAC26E" w14:textId="77777777" w:rsidR="00C250F0" w:rsidRPr="004A2838" w:rsidRDefault="00C250F0" w:rsidP="00C250F0">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020" w:type="dxa"/>
            <w:tcBorders>
              <w:top w:val="nil"/>
              <w:left w:val="nil"/>
              <w:bottom w:val="nil"/>
              <w:right w:val="nil"/>
            </w:tcBorders>
            <w:shd w:val="clear" w:color="000000" w:fill="FFFFFF"/>
            <w:vAlign w:val="center"/>
            <w:hideMark/>
          </w:tcPr>
          <w:p w14:paraId="7C91BF63" w14:textId="77777777" w:rsidR="00C250F0" w:rsidRPr="004A2838" w:rsidRDefault="00C250F0" w:rsidP="00C250F0">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r>
      <w:tr w:rsidR="00C250F0" w:rsidRPr="004A2838" w14:paraId="4DDB12E7" w14:textId="77777777" w:rsidTr="00C250F0">
        <w:trPr>
          <w:trHeight w:val="315"/>
        </w:trPr>
        <w:tc>
          <w:tcPr>
            <w:tcW w:w="3853" w:type="dxa"/>
            <w:tcBorders>
              <w:top w:val="nil"/>
              <w:left w:val="nil"/>
              <w:bottom w:val="single" w:sz="8" w:space="0" w:color="auto"/>
              <w:right w:val="nil"/>
            </w:tcBorders>
            <w:shd w:val="clear" w:color="000000" w:fill="FFFFFF"/>
            <w:vAlign w:val="center"/>
            <w:hideMark/>
          </w:tcPr>
          <w:p w14:paraId="7F7177D9" w14:textId="77777777" w:rsidR="00C250F0" w:rsidRPr="004A2838" w:rsidRDefault="00C250F0" w:rsidP="00C250F0">
            <w:pPr>
              <w:spacing w:after="0" w:line="240" w:lineRule="auto"/>
              <w:rPr>
                <w:rFonts w:ascii="Arial" w:eastAsia="Times New Roman" w:hAnsi="Arial" w:cs="Arial"/>
                <w:b/>
                <w:bCs/>
                <w:i/>
                <w:iCs/>
                <w:color w:val="000000"/>
                <w:lang w:eastAsia="en-GB"/>
              </w:rPr>
            </w:pPr>
            <w:r w:rsidRPr="004A2838">
              <w:rPr>
                <w:rFonts w:ascii="Arial" w:eastAsia="Times New Roman" w:hAnsi="Arial" w:cs="Arial"/>
                <w:b/>
                <w:bCs/>
                <w:i/>
                <w:iCs/>
                <w:color w:val="000000"/>
                <w:lang w:eastAsia="en-GB"/>
              </w:rPr>
              <w:t>Efficiency Savings</w:t>
            </w:r>
          </w:p>
        </w:tc>
        <w:tc>
          <w:tcPr>
            <w:tcW w:w="1260" w:type="dxa"/>
            <w:tcBorders>
              <w:top w:val="nil"/>
              <w:left w:val="nil"/>
              <w:bottom w:val="single" w:sz="8" w:space="0" w:color="auto"/>
              <w:right w:val="nil"/>
            </w:tcBorders>
            <w:shd w:val="clear" w:color="000000" w:fill="FFFFFF"/>
            <w:vAlign w:val="center"/>
            <w:hideMark/>
          </w:tcPr>
          <w:p w14:paraId="3F0FB625"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58CB7C16"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11643F3F"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r>
      <w:tr w:rsidR="00C250F0" w:rsidRPr="004A2838" w14:paraId="764451B1" w14:textId="77777777" w:rsidTr="00C250F0">
        <w:trPr>
          <w:trHeight w:val="31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6870F88A" w14:textId="77777777" w:rsidR="00C250F0" w:rsidRPr="004A2838" w:rsidRDefault="00C250F0" w:rsidP="00C250F0">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Shared Services – Phase 1</w:t>
            </w:r>
          </w:p>
        </w:tc>
        <w:tc>
          <w:tcPr>
            <w:tcW w:w="1260" w:type="dxa"/>
            <w:tcBorders>
              <w:top w:val="nil"/>
              <w:left w:val="nil"/>
              <w:bottom w:val="single" w:sz="8" w:space="0" w:color="auto"/>
              <w:right w:val="single" w:sz="8" w:space="0" w:color="auto"/>
            </w:tcBorders>
            <w:shd w:val="clear" w:color="000000" w:fill="FFFFFF"/>
            <w:vAlign w:val="center"/>
            <w:hideMark/>
          </w:tcPr>
          <w:p w14:paraId="50FBB10E"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(0.288)</w:t>
            </w:r>
          </w:p>
        </w:tc>
        <w:tc>
          <w:tcPr>
            <w:tcW w:w="1020" w:type="dxa"/>
            <w:tcBorders>
              <w:top w:val="nil"/>
              <w:left w:val="nil"/>
              <w:bottom w:val="single" w:sz="8" w:space="0" w:color="auto"/>
              <w:right w:val="single" w:sz="8" w:space="0" w:color="auto"/>
            </w:tcBorders>
            <w:shd w:val="clear" w:color="000000" w:fill="FFFFFF"/>
            <w:vAlign w:val="center"/>
            <w:hideMark/>
          </w:tcPr>
          <w:p w14:paraId="62C447A4"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(0.288)</w:t>
            </w:r>
          </w:p>
        </w:tc>
        <w:tc>
          <w:tcPr>
            <w:tcW w:w="1020" w:type="dxa"/>
            <w:tcBorders>
              <w:top w:val="nil"/>
              <w:left w:val="nil"/>
              <w:bottom w:val="single" w:sz="8" w:space="0" w:color="auto"/>
              <w:right w:val="single" w:sz="8" w:space="0" w:color="auto"/>
            </w:tcBorders>
            <w:shd w:val="clear" w:color="000000" w:fill="FFFFFF"/>
            <w:vAlign w:val="center"/>
            <w:hideMark/>
          </w:tcPr>
          <w:p w14:paraId="1EFD4B74"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(0.288)</w:t>
            </w:r>
          </w:p>
        </w:tc>
      </w:tr>
      <w:tr w:rsidR="00C250F0" w:rsidRPr="004A2838" w14:paraId="25DE7222" w14:textId="77777777" w:rsidTr="00C250F0">
        <w:trPr>
          <w:trHeight w:val="31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35FEE81D" w14:textId="77777777" w:rsidR="00C250F0" w:rsidRPr="004A2838" w:rsidRDefault="00C250F0" w:rsidP="00C250F0">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Shared Services – Phase 2 Forecast</w:t>
            </w:r>
          </w:p>
        </w:tc>
        <w:tc>
          <w:tcPr>
            <w:tcW w:w="1260" w:type="dxa"/>
            <w:tcBorders>
              <w:top w:val="nil"/>
              <w:left w:val="nil"/>
              <w:bottom w:val="single" w:sz="8" w:space="0" w:color="auto"/>
              <w:right w:val="single" w:sz="8" w:space="0" w:color="auto"/>
            </w:tcBorders>
            <w:shd w:val="clear" w:color="000000" w:fill="FFFFFF"/>
            <w:vAlign w:val="center"/>
            <w:hideMark/>
          </w:tcPr>
          <w:p w14:paraId="0F1B8145"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(0.086)</w:t>
            </w:r>
          </w:p>
        </w:tc>
        <w:tc>
          <w:tcPr>
            <w:tcW w:w="1020" w:type="dxa"/>
            <w:tcBorders>
              <w:top w:val="nil"/>
              <w:left w:val="nil"/>
              <w:bottom w:val="single" w:sz="8" w:space="0" w:color="auto"/>
              <w:right w:val="single" w:sz="8" w:space="0" w:color="auto"/>
            </w:tcBorders>
            <w:shd w:val="clear" w:color="000000" w:fill="FFFFFF"/>
            <w:vAlign w:val="center"/>
            <w:hideMark/>
          </w:tcPr>
          <w:p w14:paraId="2D3AFAA6"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(0.086)</w:t>
            </w:r>
          </w:p>
        </w:tc>
        <w:tc>
          <w:tcPr>
            <w:tcW w:w="1020" w:type="dxa"/>
            <w:tcBorders>
              <w:top w:val="nil"/>
              <w:left w:val="nil"/>
              <w:bottom w:val="single" w:sz="8" w:space="0" w:color="auto"/>
              <w:right w:val="single" w:sz="8" w:space="0" w:color="auto"/>
            </w:tcBorders>
            <w:shd w:val="clear" w:color="000000" w:fill="FFFFFF"/>
            <w:vAlign w:val="center"/>
            <w:hideMark/>
          </w:tcPr>
          <w:p w14:paraId="4AAE9031"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(0.086)</w:t>
            </w:r>
          </w:p>
        </w:tc>
      </w:tr>
      <w:tr w:rsidR="00C250F0" w:rsidRPr="004A2838" w14:paraId="0A565034" w14:textId="77777777" w:rsidTr="00C250F0">
        <w:trPr>
          <w:trHeight w:val="300"/>
        </w:trPr>
        <w:tc>
          <w:tcPr>
            <w:tcW w:w="3853" w:type="dxa"/>
            <w:tcBorders>
              <w:top w:val="nil"/>
              <w:left w:val="nil"/>
              <w:bottom w:val="nil"/>
              <w:right w:val="nil"/>
            </w:tcBorders>
            <w:shd w:val="clear" w:color="000000" w:fill="FFFFFF"/>
            <w:vAlign w:val="center"/>
            <w:hideMark/>
          </w:tcPr>
          <w:p w14:paraId="61CD3D05" w14:textId="77777777" w:rsidR="00C250F0" w:rsidRPr="004A2838" w:rsidRDefault="00C250F0" w:rsidP="00C250F0">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19AACB46"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484509D5"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1B96FC35"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r>
      <w:tr w:rsidR="00C250F0" w:rsidRPr="004A2838" w14:paraId="1CD02AD5" w14:textId="77777777" w:rsidTr="00C250F0">
        <w:trPr>
          <w:trHeight w:val="315"/>
        </w:trPr>
        <w:tc>
          <w:tcPr>
            <w:tcW w:w="3853" w:type="dxa"/>
            <w:tcBorders>
              <w:top w:val="nil"/>
              <w:left w:val="nil"/>
              <w:bottom w:val="single" w:sz="8" w:space="0" w:color="auto"/>
              <w:right w:val="nil"/>
            </w:tcBorders>
            <w:shd w:val="clear" w:color="000000" w:fill="FFFFFF"/>
            <w:vAlign w:val="center"/>
            <w:hideMark/>
          </w:tcPr>
          <w:p w14:paraId="2C4F914A" w14:textId="77777777" w:rsidR="00C250F0" w:rsidRPr="004A2838" w:rsidRDefault="00C250F0" w:rsidP="00C250F0">
            <w:pPr>
              <w:spacing w:after="0" w:line="240" w:lineRule="auto"/>
              <w:rPr>
                <w:rFonts w:ascii="Arial" w:eastAsia="Times New Roman" w:hAnsi="Arial" w:cs="Arial"/>
                <w:b/>
                <w:bCs/>
                <w:i/>
                <w:iCs/>
                <w:color w:val="000000"/>
                <w:lang w:eastAsia="en-GB"/>
              </w:rPr>
            </w:pPr>
            <w:r w:rsidRPr="004A2838">
              <w:rPr>
                <w:rFonts w:ascii="Arial" w:eastAsia="Times New Roman" w:hAnsi="Arial" w:cs="Arial"/>
                <w:b/>
                <w:bCs/>
                <w:i/>
                <w:iCs/>
                <w:color w:val="000000"/>
                <w:lang w:eastAsia="en-GB"/>
              </w:rPr>
              <w:t>Income</w:t>
            </w:r>
          </w:p>
        </w:tc>
        <w:tc>
          <w:tcPr>
            <w:tcW w:w="1260" w:type="dxa"/>
            <w:tcBorders>
              <w:top w:val="nil"/>
              <w:left w:val="nil"/>
              <w:bottom w:val="single" w:sz="8" w:space="0" w:color="auto"/>
              <w:right w:val="nil"/>
            </w:tcBorders>
            <w:shd w:val="clear" w:color="000000" w:fill="FFFFFF"/>
            <w:vAlign w:val="center"/>
            <w:hideMark/>
          </w:tcPr>
          <w:p w14:paraId="038598C8"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3742DC6A"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1B0EAB59" w14:textId="77777777" w:rsidR="00C250F0" w:rsidRPr="004A2838" w:rsidRDefault="00C250F0" w:rsidP="00C250F0">
            <w:pPr>
              <w:spacing w:after="0" w:line="240" w:lineRule="auto"/>
              <w:rPr>
                <w:rFonts w:ascii="Arial" w:eastAsia="Times New Roman" w:hAnsi="Arial" w:cs="Arial"/>
                <w:color w:val="000000"/>
                <w:lang w:eastAsia="en-GB"/>
              </w:rPr>
            </w:pPr>
            <w:r>
              <w:rPr>
                <w:rFonts w:ascii="Arial" w:hAnsi="Arial" w:cs="Arial"/>
                <w:color w:val="000000"/>
              </w:rPr>
              <w:t> </w:t>
            </w:r>
          </w:p>
        </w:tc>
      </w:tr>
      <w:tr w:rsidR="00C250F0" w:rsidRPr="004A2838" w14:paraId="5684CF1D" w14:textId="77777777" w:rsidTr="00C250F0">
        <w:trPr>
          <w:trHeight w:val="25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7907FB60" w14:textId="77777777" w:rsidR="00C250F0" w:rsidRPr="004A2838" w:rsidRDefault="00C250F0" w:rsidP="00C250F0">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DFG Admin Charge to 12.5%</w:t>
            </w:r>
          </w:p>
        </w:tc>
        <w:tc>
          <w:tcPr>
            <w:tcW w:w="1260" w:type="dxa"/>
            <w:tcBorders>
              <w:top w:val="nil"/>
              <w:left w:val="nil"/>
              <w:bottom w:val="single" w:sz="8" w:space="0" w:color="auto"/>
              <w:right w:val="single" w:sz="8" w:space="0" w:color="auto"/>
            </w:tcBorders>
            <w:shd w:val="clear" w:color="000000" w:fill="FFFFFF"/>
            <w:vAlign w:val="center"/>
            <w:hideMark/>
          </w:tcPr>
          <w:p w14:paraId="42439573"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(0.055)</w:t>
            </w:r>
          </w:p>
        </w:tc>
        <w:tc>
          <w:tcPr>
            <w:tcW w:w="1020" w:type="dxa"/>
            <w:tcBorders>
              <w:top w:val="nil"/>
              <w:left w:val="nil"/>
              <w:bottom w:val="single" w:sz="8" w:space="0" w:color="auto"/>
              <w:right w:val="single" w:sz="8" w:space="0" w:color="auto"/>
            </w:tcBorders>
            <w:shd w:val="clear" w:color="000000" w:fill="FFFFFF"/>
            <w:vAlign w:val="center"/>
            <w:hideMark/>
          </w:tcPr>
          <w:p w14:paraId="35C9351E"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(0.055)</w:t>
            </w:r>
          </w:p>
        </w:tc>
        <w:tc>
          <w:tcPr>
            <w:tcW w:w="1020" w:type="dxa"/>
            <w:tcBorders>
              <w:top w:val="nil"/>
              <w:left w:val="nil"/>
              <w:bottom w:val="single" w:sz="8" w:space="0" w:color="auto"/>
              <w:right w:val="single" w:sz="8" w:space="0" w:color="auto"/>
            </w:tcBorders>
            <w:shd w:val="clear" w:color="000000" w:fill="FFFFFF"/>
            <w:vAlign w:val="center"/>
            <w:hideMark/>
          </w:tcPr>
          <w:p w14:paraId="03079FA9" w14:textId="77777777" w:rsidR="00C250F0" w:rsidRPr="004A2838" w:rsidRDefault="00C250F0" w:rsidP="00C250F0">
            <w:pPr>
              <w:spacing w:after="0" w:line="240" w:lineRule="auto"/>
              <w:jc w:val="right"/>
              <w:rPr>
                <w:rFonts w:ascii="Arial" w:eastAsia="Times New Roman" w:hAnsi="Arial" w:cs="Arial"/>
                <w:color w:val="FF0000"/>
                <w:lang w:eastAsia="en-GB"/>
              </w:rPr>
            </w:pPr>
            <w:r>
              <w:rPr>
                <w:rFonts w:ascii="Arial" w:hAnsi="Arial" w:cs="Arial"/>
                <w:color w:val="FF0000"/>
              </w:rPr>
              <w:t>(0.055)</w:t>
            </w:r>
          </w:p>
        </w:tc>
      </w:tr>
      <w:tr w:rsidR="00C250F0" w:rsidRPr="004A2838" w14:paraId="0F99F607" w14:textId="77777777" w:rsidTr="00C250F0">
        <w:trPr>
          <w:trHeight w:val="315"/>
        </w:trPr>
        <w:tc>
          <w:tcPr>
            <w:tcW w:w="3853" w:type="dxa"/>
            <w:tcBorders>
              <w:top w:val="nil"/>
              <w:left w:val="nil"/>
              <w:bottom w:val="nil"/>
              <w:right w:val="nil"/>
            </w:tcBorders>
            <w:shd w:val="clear" w:color="000000" w:fill="FFFFFF"/>
            <w:vAlign w:val="center"/>
            <w:hideMark/>
          </w:tcPr>
          <w:p w14:paraId="400A78A2" w14:textId="77777777" w:rsidR="00C250F0" w:rsidRPr="004A2838" w:rsidRDefault="00C250F0" w:rsidP="00C250F0">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6CC2BB50"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0598CB73"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51C1B718" w14:textId="77777777" w:rsidR="00C250F0" w:rsidRPr="004A2838" w:rsidRDefault="00C250F0" w:rsidP="00C250F0">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r>
      <w:tr w:rsidR="00C250F0" w:rsidRPr="004A2838" w14:paraId="14AA4EB1" w14:textId="77777777" w:rsidTr="00C250F0">
        <w:trPr>
          <w:trHeight w:val="315"/>
        </w:trPr>
        <w:tc>
          <w:tcPr>
            <w:tcW w:w="3853"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20802A02" w14:textId="77777777" w:rsidR="00C250F0" w:rsidRPr="004A2838" w:rsidRDefault="00C250F0" w:rsidP="00C250F0">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 xml:space="preserve">NET DEFICIT / (SURPLUS) </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6FD862CB"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0.162</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5B52FE4E"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1.229</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19F2DA38" w14:textId="77777777" w:rsidR="00C250F0" w:rsidRPr="004A2838" w:rsidRDefault="00C250F0" w:rsidP="00C250F0">
            <w:pPr>
              <w:spacing w:after="0" w:line="240" w:lineRule="auto"/>
              <w:jc w:val="right"/>
              <w:rPr>
                <w:rFonts w:ascii="Arial" w:eastAsia="Times New Roman" w:hAnsi="Arial" w:cs="Arial"/>
                <w:b/>
                <w:bCs/>
                <w:color w:val="FFFFFF"/>
                <w:lang w:eastAsia="en-GB"/>
              </w:rPr>
            </w:pPr>
            <w:r>
              <w:rPr>
                <w:rFonts w:ascii="Arial" w:hAnsi="Arial" w:cs="Arial"/>
                <w:b/>
                <w:bCs/>
                <w:color w:val="FFFFFF"/>
              </w:rPr>
              <w:t>1.504</w:t>
            </w:r>
          </w:p>
        </w:tc>
      </w:tr>
    </w:tbl>
    <w:p w14:paraId="6499A68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75976FA6"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iCs/>
        </w:rPr>
      </w:pPr>
      <w:r w:rsidRPr="00524BEE">
        <w:rPr>
          <w:bCs/>
          <w:iCs/>
        </w:rPr>
        <w:t xml:space="preserve">The total forecast savings from the two phases of </w:t>
      </w:r>
      <w:r w:rsidRPr="00524BEE">
        <w:rPr>
          <w:b/>
          <w:iCs/>
        </w:rPr>
        <w:t>shared services</w:t>
      </w:r>
      <w:r w:rsidRPr="00524BEE">
        <w:rPr>
          <w:bCs/>
          <w:iCs/>
        </w:rPr>
        <w:t xml:space="preserve"> with Chorley Borough Council are £374k for 2022/23 onwards. £288k has been achieved through phase 1 of shared services, with a further £86k identified as part of phase 2, this includes sharing services such as ICT and Customer Services. Having achieved significant savings in the first two phases of shared services, the councils will now develop and agree the scope for future development of the relationship and as such, no further shared service savings have been included in the MTFS at this stage. </w:t>
      </w:r>
    </w:p>
    <w:p w14:paraId="6DEE6135" w14:textId="0DF077E9"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The council receives approximately £700k per annum external grant funding to deliver its Disabled Facilities programme. This funding enables residents to adapt their homes so that they can continue to live independently. The council currently charges a 5% administration charge to the fund to part-fund South </w:t>
      </w:r>
      <w:proofErr w:type="spellStart"/>
      <w:r w:rsidRPr="00524BEE">
        <w:rPr>
          <w:bCs/>
          <w:iCs/>
        </w:rPr>
        <w:t>Ribble</w:t>
      </w:r>
      <w:proofErr w:type="spellEnd"/>
      <w:r w:rsidRPr="00524BEE">
        <w:rPr>
          <w:bCs/>
          <w:iCs/>
        </w:rPr>
        <w:t xml:space="preserve"> staffing costs of delivering the programme. A review of the service has indicated that this charge is not sufficient to meet the costs of delivery and so the administration charge will be brough</w:t>
      </w:r>
      <w:r>
        <w:rPr>
          <w:bCs/>
          <w:iCs/>
        </w:rPr>
        <w:t>t</w:t>
      </w:r>
      <w:r w:rsidRPr="00524BEE">
        <w:rPr>
          <w:bCs/>
          <w:iCs/>
        </w:rPr>
        <w:t xml:space="preserve"> into line </w:t>
      </w:r>
      <w:r>
        <w:rPr>
          <w:bCs/>
          <w:iCs/>
        </w:rPr>
        <w:t xml:space="preserve">with the actual costs of managing the scheme. This charge is in line with the administration charges of other neighbouring authorities. </w:t>
      </w:r>
      <w:r w:rsidRPr="00524BEE">
        <w:rPr>
          <w:bCs/>
          <w:iCs/>
        </w:rPr>
        <w:t xml:space="preserve"> The additional income from this increased charge will also fund an additional post to support the scheme. The increase in the administration charge will not affect the council’s obligation to meet the demand for adaptations from its residents</w:t>
      </w:r>
      <w:r>
        <w:rPr>
          <w:bCs/>
          <w:iCs/>
        </w:rPr>
        <w:t xml:space="preserve"> and is not an additional charge to residents</w:t>
      </w:r>
      <w:r w:rsidRPr="00524BEE">
        <w:rPr>
          <w:bCs/>
          <w:iCs/>
        </w:rPr>
        <w:t xml:space="preserve">. </w:t>
      </w:r>
    </w:p>
    <w:p w14:paraId="5D34E448"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bCs/>
          <w:iCs/>
        </w:rPr>
      </w:pPr>
    </w:p>
    <w:p w14:paraId="35F741EA" w14:textId="512698AA" w:rsidR="00C250F0" w:rsidRPr="00C250F0" w:rsidRDefault="00C250F0" w:rsidP="00C250F0">
      <w:pPr>
        <w:ind w:left="360" w:hanging="360"/>
        <w:rPr>
          <w:b/>
          <w:iCs/>
        </w:rPr>
      </w:pPr>
      <w:r w:rsidRPr="00524BEE">
        <w:rPr>
          <w:b/>
          <w:iCs/>
        </w:rPr>
        <w:t>Investing in our priorities</w:t>
      </w:r>
    </w:p>
    <w:p w14:paraId="69A871AA"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 continues to invest in delivering the ambitions set out in its Corporate Strategy and to ensure that the council delivers high quality services to its residents. The key areas of investment are set out on the following pages.</w:t>
      </w:r>
    </w:p>
    <w:p w14:paraId="7E1D87C8"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4DEEFB9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sectPr w:rsidR="00C250F0" w:rsidRPr="00524BEE" w:rsidSect="00C250F0">
          <w:pgSz w:w="11906" w:h="16838"/>
          <w:pgMar w:top="1440" w:right="1440" w:bottom="1440" w:left="1440" w:header="708" w:footer="708" w:gutter="0"/>
          <w:cols w:space="708"/>
          <w:docGrid w:linePitch="360"/>
        </w:sectPr>
      </w:pPr>
    </w:p>
    <w:p w14:paraId="6437AEE5" w14:textId="77777777" w:rsidR="00C250F0" w:rsidRPr="00524BEE" w:rsidRDefault="00C250F0" w:rsidP="00C250F0">
      <w:r w:rsidRPr="00524BEE">
        <w:rPr>
          <w:rFonts w:cs="Arial"/>
          <w:b/>
          <w:bCs/>
          <w:noProof/>
          <w:color w:val="31849B" w:themeColor="accent5" w:themeShade="BF"/>
          <w:sz w:val="44"/>
          <w:szCs w:val="44"/>
        </w:rPr>
        <w:lastRenderedPageBreak/>
        <mc:AlternateContent>
          <mc:Choice Requires="wps">
            <w:drawing>
              <wp:anchor distT="0" distB="0" distL="114300" distR="114300" simplePos="0" relativeHeight="251661312" behindDoc="0" locked="0" layoutInCell="1" allowOverlap="1" wp14:anchorId="1030F0E5" wp14:editId="409628AE">
                <wp:simplePos x="0" y="0"/>
                <wp:positionH relativeFrom="margin">
                  <wp:posOffset>-76200</wp:posOffset>
                </wp:positionH>
                <wp:positionV relativeFrom="paragraph">
                  <wp:posOffset>299719</wp:posOffset>
                </wp:positionV>
                <wp:extent cx="9686925" cy="885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9686925" cy="885825"/>
                        </a:xfrm>
                        <a:prstGeom prst="rect">
                          <a:avLst/>
                        </a:prstGeom>
                        <a:solidFill>
                          <a:schemeClr val="lt1"/>
                        </a:solidFill>
                        <a:ln w="6350">
                          <a:noFill/>
                        </a:ln>
                      </wps:spPr>
                      <wps:txbx>
                        <w:txbxContent>
                          <w:p w14:paraId="2A2E0005" w14:textId="77777777" w:rsidR="00C250F0" w:rsidRPr="00A27A9C" w:rsidRDefault="00C250F0" w:rsidP="00C250F0">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w:t>
                            </w:r>
                            <w:proofErr w:type="spellStart"/>
                            <w:r w:rsidRPr="00A27A9C">
                              <w:rPr>
                                <w:rFonts w:cs="Arial"/>
                                <w:sz w:val="24"/>
                                <w:szCs w:val="24"/>
                                <w:lang w:val="en-US"/>
                              </w:rPr>
                              <w:t>Ribble</w:t>
                            </w:r>
                            <w:proofErr w:type="spellEnd"/>
                            <w:r w:rsidRPr="00A27A9C">
                              <w:rPr>
                                <w:rFonts w:cs="Arial"/>
                                <w:sz w:val="24"/>
                                <w:szCs w:val="24"/>
                                <w:lang w:val="en-US"/>
                              </w:rPr>
                              <w:t xml:space="preserv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41C381AE" w14:textId="77777777" w:rsidR="00C250F0" w:rsidRPr="00B233DD" w:rsidRDefault="00C250F0" w:rsidP="00C250F0">
                            <w:pPr>
                              <w:contextualSpacing/>
                              <w:rPr>
                                <w:rFonts w:cs="Arial"/>
                                <w:lang w:val="en-US"/>
                              </w:rPr>
                            </w:pPr>
                          </w:p>
                          <w:p w14:paraId="0452BD17" w14:textId="77777777" w:rsidR="00C250F0" w:rsidRPr="001C6CD9" w:rsidRDefault="00C250F0" w:rsidP="00C250F0">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0F0E5" id="_x0000_t202" coordsize="21600,21600" o:spt="202" path="m,l,21600r21600,l21600,xe">
                <v:stroke joinstyle="miter"/>
                <v:path gradientshapeok="t" o:connecttype="rect"/>
              </v:shapetype>
              <v:shape id="Text Box 13" o:spid="_x0000_s1026" type="#_x0000_t202" style="position:absolute;margin-left:-6pt;margin-top:23.6pt;width:762.7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" fillcolor="white [3201]" stroked="f" strokeweight=".5pt">
                <v:textbox>
                  <w:txbxContent>
                    <w:p w14:paraId="2A2E0005" w14:textId="77777777" w:rsidR="00C250F0" w:rsidRPr="00A27A9C" w:rsidRDefault="00C250F0" w:rsidP="00C250F0">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w:t>
                      </w:r>
                      <w:proofErr w:type="spellStart"/>
                      <w:r w:rsidRPr="00A27A9C">
                        <w:rPr>
                          <w:rFonts w:cs="Arial"/>
                          <w:sz w:val="24"/>
                          <w:szCs w:val="24"/>
                          <w:lang w:val="en-US"/>
                        </w:rPr>
                        <w:t>Ribble</w:t>
                      </w:r>
                      <w:proofErr w:type="spellEnd"/>
                      <w:r w:rsidRPr="00A27A9C">
                        <w:rPr>
                          <w:rFonts w:cs="Arial"/>
                          <w:sz w:val="24"/>
                          <w:szCs w:val="24"/>
                          <w:lang w:val="en-US"/>
                        </w:rPr>
                        <w:t xml:space="preserv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41C381AE" w14:textId="77777777" w:rsidR="00C250F0" w:rsidRPr="00B233DD" w:rsidRDefault="00C250F0" w:rsidP="00C250F0">
                      <w:pPr>
                        <w:contextualSpacing/>
                        <w:rPr>
                          <w:rFonts w:cs="Arial"/>
                          <w:lang w:val="en-US"/>
                        </w:rPr>
                      </w:pPr>
                    </w:p>
                    <w:p w14:paraId="0452BD17" w14:textId="77777777" w:rsidR="00C250F0" w:rsidRPr="001C6CD9" w:rsidRDefault="00C250F0" w:rsidP="00C250F0">
                      <w:pPr>
                        <w:rPr>
                          <w:color w:val="808080" w:themeColor="background1" w:themeShade="80"/>
                        </w:rPr>
                      </w:pPr>
                    </w:p>
                  </w:txbxContent>
                </v:textbox>
                <w10:wrap anchorx="margin"/>
              </v:shape>
            </w:pict>
          </mc:Fallback>
        </mc:AlternateContent>
      </w:r>
      <w:r w:rsidRPr="00524BEE">
        <w:rPr>
          <w:rFonts w:cs="Arial"/>
          <w:b/>
          <w:bCs/>
          <w:color w:val="31849B" w:themeColor="accent5" w:themeShade="BF"/>
          <w:sz w:val="44"/>
          <w:szCs w:val="44"/>
        </w:rPr>
        <w:t>Investing in corporate priorities</w:t>
      </w:r>
      <w:r w:rsidRPr="00524BEE">
        <w:rPr>
          <w:color w:val="FF0000"/>
          <w:sz w:val="36"/>
          <w:szCs w:val="36"/>
        </w:rPr>
        <w:t xml:space="preserve"> </w:t>
      </w:r>
    </w:p>
    <w:p w14:paraId="473D6081" w14:textId="77777777" w:rsidR="00C250F0" w:rsidRPr="00524BEE" w:rsidRDefault="00C250F0" w:rsidP="00C250F0">
      <w:pPr>
        <w:contextualSpacing/>
        <w:rPr>
          <w:rFonts w:cs="Arial"/>
          <w:sz w:val="24"/>
          <w:szCs w:val="24"/>
        </w:rPr>
      </w:pPr>
    </w:p>
    <w:p w14:paraId="18AC227C"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1EB3BEEC"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70B02F56"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b/>
          <w:bCs/>
          <w:noProof/>
          <w:color w:val="31849B" w:themeColor="accent5" w:themeShade="BF"/>
          <w:sz w:val="44"/>
          <w:szCs w:val="44"/>
        </w:rPr>
        <mc:AlternateContent>
          <mc:Choice Requires="wps">
            <w:drawing>
              <wp:anchor distT="0" distB="0" distL="114300" distR="114300" simplePos="0" relativeHeight="251666432" behindDoc="1" locked="0" layoutInCell="1" allowOverlap="1" wp14:anchorId="5BA36A7C" wp14:editId="2738F7A2">
                <wp:simplePos x="0" y="0"/>
                <wp:positionH relativeFrom="page">
                  <wp:align>right</wp:align>
                </wp:positionH>
                <wp:positionV relativeFrom="paragraph">
                  <wp:posOffset>283845</wp:posOffset>
                </wp:positionV>
                <wp:extent cx="8926195" cy="1362075"/>
                <wp:effectExtent l="0" t="0" r="27305" b="28575"/>
                <wp:wrapTight wrapText="bothSides">
                  <wp:wrapPolygon edited="0">
                    <wp:start x="0" y="0"/>
                    <wp:lineTo x="0" y="21751"/>
                    <wp:lineTo x="21620" y="21751"/>
                    <wp:lineTo x="2162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8926195" cy="1362075"/>
                        </a:xfrm>
                        <a:prstGeom prst="rect">
                          <a:avLst/>
                        </a:prstGeom>
                        <a:solidFill>
                          <a:schemeClr val="lt1"/>
                        </a:solidFill>
                        <a:ln w="19050">
                          <a:solidFill>
                            <a:srgbClr val="FF0000"/>
                          </a:solidFill>
                        </a:ln>
                      </wps:spPr>
                      <wps:txbx>
                        <w:txbxContent>
                          <w:p w14:paraId="551E3AFF" w14:textId="77777777" w:rsidR="00C250F0" w:rsidRPr="00524BEE" w:rsidRDefault="00C250F0" w:rsidP="00C250F0">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03CA22C8" w14:textId="77777777" w:rsidR="00C250F0" w:rsidRPr="00DE4C5B" w:rsidRDefault="00C250F0" w:rsidP="00C250F0">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which has been provided to support positive mental health for young people through the delivery of 11 Community Conversations events across the borough and engaged 278 members of the public and obtained feedback from young people on the mental health and wellbeing needs of the local area. This has also supported 48 members of staff to be equipped with first aid mental health training and awareness.</w:t>
                            </w:r>
                            <w:r w:rsidRPr="00DE4C5B">
                              <w:rPr>
                                <w:rFonts w:ascii="Arial" w:hAnsi="Arial" w:cs="Arial"/>
                                <w:b/>
                                <w:bCs/>
                                <w:sz w:val="21"/>
                                <w:szCs w:val="21"/>
                              </w:rPr>
                              <w:t xml:space="preserve"> </w:t>
                            </w:r>
                          </w:p>
                          <w:p w14:paraId="7CA4F379" w14:textId="77777777" w:rsidR="00C250F0" w:rsidRPr="00524BEE" w:rsidRDefault="00C250F0" w:rsidP="00C250F0">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w:t>
                            </w:r>
                            <w:proofErr w:type="spellStart"/>
                            <w:r w:rsidRPr="00DE4C5B">
                              <w:rPr>
                                <w:rFonts w:ascii="Arial" w:hAnsi="Arial" w:cs="Arial"/>
                                <w:sz w:val="21"/>
                                <w:szCs w:val="21"/>
                              </w:rPr>
                              <w:t>Carus</w:t>
                            </w:r>
                            <w:proofErr w:type="spellEnd"/>
                            <w:r w:rsidRPr="00DE4C5B">
                              <w:rPr>
                                <w:rFonts w:ascii="Arial" w:hAnsi="Arial" w:cs="Arial"/>
                                <w:sz w:val="21"/>
                                <w:szCs w:val="21"/>
                              </w:rPr>
                              <w:t xml:space="preserve">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6A7C" id="Text Box 6" o:spid="_x0000_s1027" type="#_x0000_t202" style="position:absolute;left:0;text-align:left;margin-left:651.65pt;margin-top:22.35pt;width:702.85pt;height:107.2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" fillcolor="white [3201]" strokecolor="red" strokeweight="1.5pt">
                <v:textbox>
                  <w:txbxContent>
                    <w:p w14:paraId="551E3AFF" w14:textId="77777777" w:rsidR="00C250F0" w:rsidRPr="00524BEE" w:rsidRDefault="00C250F0" w:rsidP="00C250F0">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03CA22C8" w14:textId="77777777" w:rsidR="00C250F0" w:rsidRPr="00DE4C5B" w:rsidRDefault="00C250F0" w:rsidP="00C250F0">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which has been provided to support positive mental health for young people through the delivery of 11 Community Conversations events across the borough and engaged 278 members of the public and obtained feedback from young people on the mental health and wellbeing needs of the local area. This has also supported 48 members of staff to be equipped with first aid mental health training and awareness.</w:t>
                      </w:r>
                      <w:r w:rsidRPr="00DE4C5B">
                        <w:rPr>
                          <w:rFonts w:ascii="Arial" w:hAnsi="Arial" w:cs="Arial"/>
                          <w:b/>
                          <w:bCs/>
                          <w:sz w:val="21"/>
                          <w:szCs w:val="21"/>
                        </w:rPr>
                        <w:t xml:space="preserve"> </w:t>
                      </w:r>
                    </w:p>
                    <w:p w14:paraId="7CA4F379" w14:textId="77777777" w:rsidR="00C250F0" w:rsidRPr="00524BEE" w:rsidRDefault="00C250F0" w:rsidP="00C250F0">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w:t>
                      </w:r>
                      <w:proofErr w:type="spellStart"/>
                      <w:r w:rsidRPr="00DE4C5B">
                        <w:rPr>
                          <w:rFonts w:ascii="Arial" w:hAnsi="Arial" w:cs="Arial"/>
                          <w:sz w:val="21"/>
                          <w:szCs w:val="21"/>
                        </w:rPr>
                        <w:t>Carus</w:t>
                      </w:r>
                      <w:proofErr w:type="spellEnd"/>
                      <w:r w:rsidRPr="00DE4C5B">
                        <w:rPr>
                          <w:rFonts w:ascii="Arial" w:hAnsi="Arial" w:cs="Arial"/>
                          <w:sz w:val="21"/>
                          <w:szCs w:val="21"/>
                        </w:rPr>
                        <w:t xml:space="preserve">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2336" behindDoc="1" locked="0" layoutInCell="1" allowOverlap="1" wp14:anchorId="4F80BA7F" wp14:editId="187F8044">
            <wp:simplePos x="0" y="0"/>
            <wp:positionH relativeFrom="margin">
              <wp:align>left</wp:align>
            </wp:positionH>
            <wp:positionV relativeFrom="paragraph">
              <wp:posOffset>398780</wp:posOffset>
            </wp:positionV>
            <wp:extent cx="730288" cy="762039"/>
            <wp:effectExtent l="0" t="0" r="0" b="0"/>
            <wp:wrapTight wrapText="bothSides">
              <wp:wrapPolygon edited="0">
                <wp:start x="0" y="0"/>
                <wp:lineTo x="0" y="21060"/>
                <wp:lineTo x="20849" y="21060"/>
                <wp:lineTo x="20849" y="0"/>
                <wp:lineTo x="0" y="0"/>
              </wp:wrapPolygon>
            </wp:wrapTight>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0288" cy="762039"/>
                    </a:xfrm>
                    <a:prstGeom prst="rect">
                      <a:avLst/>
                    </a:prstGeom>
                  </pic:spPr>
                </pic:pic>
              </a:graphicData>
            </a:graphic>
            <wp14:sizeRelH relativeFrom="page">
              <wp14:pctWidth>0</wp14:pctWidth>
            </wp14:sizeRelH>
            <wp14:sizeRelV relativeFrom="page">
              <wp14:pctHeight>0</wp14:pctHeight>
            </wp14:sizeRelV>
          </wp:anchor>
        </w:drawing>
      </w:r>
    </w:p>
    <w:p w14:paraId="3214DAA6" w14:textId="77777777" w:rsidR="00C250F0" w:rsidRPr="00524BEE" w:rsidRDefault="00C250F0" w:rsidP="00C250F0">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0" distB="0" distL="114300" distR="114300" simplePos="0" relativeHeight="251669504" behindDoc="1" locked="0" layoutInCell="1" allowOverlap="1" wp14:anchorId="6E687A48" wp14:editId="3928043B">
                <wp:simplePos x="0" y="0"/>
                <wp:positionH relativeFrom="page">
                  <wp:align>right</wp:align>
                </wp:positionH>
                <wp:positionV relativeFrom="paragraph">
                  <wp:posOffset>1509395</wp:posOffset>
                </wp:positionV>
                <wp:extent cx="8921115" cy="1181100"/>
                <wp:effectExtent l="0" t="0" r="13335" b="19050"/>
                <wp:wrapTight wrapText="bothSides">
                  <wp:wrapPolygon edited="0">
                    <wp:start x="0" y="0"/>
                    <wp:lineTo x="0" y="21600"/>
                    <wp:lineTo x="21586" y="21600"/>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115" cy="1181100"/>
                        </a:xfrm>
                        <a:prstGeom prst="rect">
                          <a:avLst/>
                        </a:prstGeom>
                        <a:solidFill>
                          <a:srgbClr val="FFFFFF"/>
                        </a:solidFill>
                        <a:ln w="19050">
                          <a:solidFill>
                            <a:srgbClr val="92D050"/>
                          </a:solidFill>
                          <a:miter lim="800000"/>
                          <a:headEnd/>
                          <a:tailEnd/>
                        </a:ln>
                      </wps:spPr>
                      <wps:txbx>
                        <w:txbxContent>
                          <w:p w14:paraId="03CE78DF" w14:textId="77777777" w:rsidR="00C250F0" w:rsidRPr="00600B38" w:rsidRDefault="00C250F0" w:rsidP="00C250F0">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22FFC7A6" w14:textId="77777777" w:rsidR="00C250F0" w:rsidRPr="00600B38" w:rsidRDefault="00C250F0" w:rsidP="00C250F0">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499AED77" w14:textId="77777777" w:rsidR="00C250F0" w:rsidRPr="00600B38" w:rsidRDefault="00C250F0" w:rsidP="00C250F0">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Pr>
                                <w:rFonts w:ascii="Arial" w:hAnsi="Arial" w:cs="Arial"/>
                                <w:sz w:val="21"/>
                                <w:szCs w:val="21"/>
                              </w:rPr>
                              <w:t xml:space="preserve">, in addition a budget of </w:t>
                            </w:r>
                            <w:r w:rsidRPr="00007D2C">
                              <w:rPr>
                                <w:rFonts w:ascii="Arial" w:hAnsi="Arial" w:cs="Arial"/>
                                <w:b/>
                                <w:bCs/>
                                <w:sz w:val="21"/>
                                <w:szCs w:val="21"/>
                              </w:rPr>
                              <w:t>£2.8m</w:t>
                            </w:r>
                            <w:r>
                              <w:rPr>
                                <w:rFonts w:ascii="Arial" w:hAnsi="Arial" w:cs="Arial"/>
                                <w:sz w:val="21"/>
                                <w:szCs w:val="21"/>
                              </w:rPr>
                              <w:t xml:space="preserve"> has been budgeted to construct</w:t>
                            </w:r>
                            <w:r w:rsidRPr="00600B38">
                              <w:rPr>
                                <w:rFonts w:ascii="Arial" w:hAnsi="Arial" w:cs="Arial"/>
                                <w:sz w:val="21"/>
                                <w:szCs w:val="21"/>
                              </w:rPr>
                              <w:t xml:space="preserve"> new state of the art football pitches </w:t>
                            </w:r>
                            <w:r>
                              <w:rPr>
                                <w:rFonts w:ascii="Arial" w:hAnsi="Arial" w:cs="Arial"/>
                                <w:sz w:val="21"/>
                                <w:szCs w:val="21"/>
                              </w:rPr>
                              <w:t xml:space="preserve">that are already </w:t>
                            </w:r>
                            <w:r w:rsidRPr="00600B38">
                              <w:rPr>
                                <w:rFonts w:ascii="Arial" w:hAnsi="Arial" w:cs="Arial"/>
                                <w:sz w:val="21"/>
                                <w:szCs w:val="21"/>
                              </w:rPr>
                              <w:t>under construction</w:t>
                            </w:r>
                            <w:r>
                              <w:rPr>
                                <w:rFonts w:ascii="Arial" w:hAnsi="Arial" w:cs="Arial"/>
                                <w:sz w:val="21"/>
                                <w:szCs w:val="21"/>
                              </w:rPr>
                              <w:t xml:space="preserve"> and due to be finished in early 2022/23.</w:t>
                            </w:r>
                          </w:p>
                          <w:p w14:paraId="5794D6FB" w14:textId="77777777" w:rsidR="00C250F0" w:rsidRPr="00524BEE" w:rsidRDefault="00C250F0" w:rsidP="00C250F0">
                            <w:pPr>
                              <w:rPr>
                                <w:rFonts w:ascii="Arial" w:hAnsi="Arial" w:cs="Arial"/>
                                <w:sz w:val="21"/>
                                <w:szCs w:val="21"/>
                              </w:rPr>
                            </w:pPr>
                          </w:p>
                          <w:p w14:paraId="0408327B" w14:textId="77777777" w:rsidR="00C250F0" w:rsidRPr="00524BEE" w:rsidRDefault="00C250F0" w:rsidP="00C250F0">
                            <w:pPr>
                              <w:rPr>
                                <w:rFonts w:ascii="Arial" w:hAnsi="Arial" w:cs="Arial"/>
                                <w:color w:val="7030A0"/>
                                <w:sz w:val="21"/>
                                <w:szCs w:val="21"/>
                              </w:rPr>
                            </w:pPr>
                          </w:p>
                          <w:p w14:paraId="49853D40" w14:textId="77777777" w:rsidR="00C250F0" w:rsidRPr="00524BEE" w:rsidRDefault="00C250F0" w:rsidP="00C250F0">
                            <w:pPr>
                              <w:rPr>
                                <w:rFonts w:ascii="Arial" w:hAnsi="Arial" w:cs="Arial"/>
                                <w:sz w:val="21"/>
                                <w:szCs w:val="21"/>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87A48" id="Text Box 2" o:spid="_x0000_s1028" type="#_x0000_t202" style="position:absolute;margin-left:651.25pt;margin-top:118.85pt;width:702.45pt;height:93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" strokecolor="#92d050" strokeweight="1.5pt">
                <v:textbox>
                  <w:txbxContent>
                    <w:p w14:paraId="03CE78DF" w14:textId="77777777" w:rsidR="00C250F0" w:rsidRPr="00600B38" w:rsidRDefault="00C250F0" w:rsidP="00C250F0">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22FFC7A6" w14:textId="77777777" w:rsidR="00C250F0" w:rsidRPr="00600B38" w:rsidRDefault="00C250F0" w:rsidP="00C250F0">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499AED77" w14:textId="77777777" w:rsidR="00C250F0" w:rsidRPr="00600B38" w:rsidRDefault="00C250F0" w:rsidP="00C250F0">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Pr>
                          <w:rFonts w:ascii="Arial" w:hAnsi="Arial" w:cs="Arial"/>
                          <w:sz w:val="21"/>
                          <w:szCs w:val="21"/>
                        </w:rPr>
                        <w:t xml:space="preserve">, in addition a budget of </w:t>
                      </w:r>
                      <w:r w:rsidRPr="00007D2C">
                        <w:rPr>
                          <w:rFonts w:ascii="Arial" w:hAnsi="Arial" w:cs="Arial"/>
                          <w:b/>
                          <w:bCs/>
                          <w:sz w:val="21"/>
                          <w:szCs w:val="21"/>
                        </w:rPr>
                        <w:t>£2.8m</w:t>
                      </w:r>
                      <w:r>
                        <w:rPr>
                          <w:rFonts w:ascii="Arial" w:hAnsi="Arial" w:cs="Arial"/>
                          <w:sz w:val="21"/>
                          <w:szCs w:val="21"/>
                        </w:rPr>
                        <w:t xml:space="preserve"> has been budgeted to construct</w:t>
                      </w:r>
                      <w:r w:rsidRPr="00600B38">
                        <w:rPr>
                          <w:rFonts w:ascii="Arial" w:hAnsi="Arial" w:cs="Arial"/>
                          <w:sz w:val="21"/>
                          <w:szCs w:val="21"/>
                        </w:rPr>
                        <w:t xml:space="preserve"> new state of the art football pitches </w:t>
                      </w:r>
                      <w:r>
                        <w:rPr>
                          <w:rFonts w:ascii="Arial" w:hAnsi="Arial" w:cs="Arial"/>
                          <w:sz w:val="21"/>
                          <w:szCs w:val="21"/>
                        </w:rPr>
                        <w:t xml:space="preserve">that are already </w:t>
                      </w:r>
                      <w:r w:rsidRPr="00600B38">
                        <w:rPr>
                          <w:rFonts w:ascii="Arial" w:hAnsi="Arial" w:cs="Arial"/>
                          <w:sz w:val="21"/>
                          <w:szCs w:val="21"/>
                        </w:rPr>
                        <w:t>under construction</w:t>
                      </w:r>
                      <w:r>
                        <w:rPr>
                          <w:rFonts w:ascii="Arial" w:hAnsi="Arial" w:cs="Arial"/>
                          <w:sz w:val="21"/>
                          <w:szCs w:val="21"/>
                        </w:rPr>
                        <w:t xml:space="preserve"> and due to be finished in early 2022/23.</w:t>
                      </w:r>
                    </w:p>
                    <w:p w14:paraId="5794D6FB" w14:textId="77777777" w:rsidR="00C250F0" w:rsidRPr="00524BEE" w:rsidRDefault="00C250F0" w:rsidP="00C250F0">
                      <w:pPr>
                        <w:rPr>
                          <w:rFonts w:ascii="Arial" w:hAnsi="Arial" w:cs="Arial"/>
                          <w:sz w:val="21"/>
                          <w:szCs w:val="21"/>
                        </w:rPr>
                      </w:pPr>
                    </w:p>
                    <w:p w14:paraId="0408327B" w14:textId="77777777" w:rsidR="00C250F0" w:rsidRPr="00524BEE" w:rsidRDefault="00C250F0" w:rsidP="00C250F0">
                      <w:pPr>
                        <w:rPr>
                          <w:rFonts w:ascii="Arial" w:hAnsi="Arial" w:cs="Arial"/>
                          <w:color w:val="7030A0"/>
                          <w:sz w:val="21"/>
                          <w:szCs w:val="21"/>
                        </w:rPr>
                      </w:pPr>
                    </w:p>
                    <w:p w14:paraId="49853D40" w14:textId="77777777" w:rsidR="00C250F0" w:rsidRPr="00524BEE" w:rsidRDefault="00C250F0" w:rsidP="00C250F0">
                      <w:pPr>
                        <w:rPr>
                          <w:rFonts w:ascii="Arial" w:hAnsi="Arial" w:cs="Arial"/>
                          <w:sz w:val="21"/>
                          <w:szCs w:val="21"/>
                        </w:rPr>
                      </w:pPr>
                    </w:p>
                  </w:txbxContent>
                </v:textbox>
                <w10:wrap type="tight" anchorx="page"/>
              </v:shape>
            </w:pict>
          </mc:Fallback>
        </mc:AlternateContent>
      </w:r>
      <w:r w:rsidRPr="00524BEE">
        <w:rPr>
          <w:rFonts w:cs="Arial"/>
          <w:b/>
          <w:bCs/>
          <w:noProof/>
          <w:color w:val="31849B" w:themeColor="accent5" w:themeShade="BF"/>
          <w:sz w:val="44"/>
          <w:szCs w:val="44"/>
        </w:rPr>
        <mc:AlternateContent>
          <mc:Choice Requires="wps">
            <w:drawing>
              <wp:anchor distT="45720" distB="45720" distL="114300" distR="114300" simplePos="0" relativeHeight="251667456" behindDoc="1" locked="0" layoutInCell="1" allowOverlap="1" wp14:anchorId="4F3730D0" wp14:editId="13586C30">
                <wp:simplePos x="0" y="0"/>
                <wp:positionH relativeFrom="page">
                  <wp:align>right</wp:align>
                </wp:positionH>
                <wp:positionV relativeFrom="paragraph">
                  <wp:posOffset>2732405</wp:posOffset>
                </wp:positionV>
                <wp:extent cx="8933180" cy="1095375"/>
                <wp:effectExtent l="0" t="0" r="20320" b="28575"/>
                <wp:wrapTight wrapText="bothSides">
                  <wp:wrapPolygon edited="0">
                    <wp:start x="0" y="0"/>
                    <wp:lineTo x="0" y="21788"/>
                    <wp:lineTo x="21603" y="21788"/>
                    <wp:lineTo x="21603"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3180" cy="1095375"/>
                        </a:xfrm>
                        <a:prstGeom prst="rect">
                          <a:avLst/>
                        </a:prstGeom>
                        <a:solidFill>
                          <a:srgbClr val="FFFFFF"/>
                        </a:solidFill>
                        <a:ln w="19050">
                          <a:solidFill>
                            <a:srgbClr val="7030A0"/>
                          </a:solidFill>
                          <a:miter lim="800000"/>
                          <a:headEnd/>
                          <a:tailEnd/>
                        </a:ln>
                      </wps:spPr>
                      <wps:txbx>
                        <w:txbxContent>
                          <w:p w14:paraId="5F924DD2" w14:textId="77777777" w:rsidR="00C250F0" w:rsidRDefault="00C250F0" w:rsidP="00C250F0">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0AC0680E" w14:textId="77777777" w:rsidR="00C250F0" w:rsidRPr="00600B38" w:rsidRDefault="00C250F0" w:rsidP="00C250F0">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126490BE" w14:textId="77777777" w:rsidR="00C250F0" w:rsidRPr="00600B38" w:rsidRDefault="00C250F0" w:rsidP="00C250F0">
                            <w:pPr>
                              <w:pStyle w:val="NoSpacing"/>
                              <w:jc w:val="both"/>
                              <w:rPr>
                                <w:sz w:val="21"/>
                                <w:szCs w:val="21"/>
                              </w:rPr>
                            </w:pPr>
                            <w:r>
                              <w:rPr>
                                <w:b/>
                                <w:bCs/>
                                <w:sz w:val="21"/>
                                <w:szCs w:val="21"/>
                              </w:rPr>
                              <w:t xml:space="preserve">Investment of at least </w:t>
                            </w:r>
                            <w:r w:rsidRPr="00600B38">
                              <w:rPr>
                                <w:b/>
                                <w:bCs/>
                                <w:sz w:val="21"/>
                                <w:szCs w:val="21"/>
                              </w:rPr>
                              <w:t>£33m</w:t>
                            </w:r>
                            <w:r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37119095" w14:textId="77777777" w:rsidR="00C250F0" w:rsidRPr="00524BEE" w:rsidRDefault="00C250F0" w:rsidP="00C250F0">
                            <w:pPr>
                              <w:spacing w:after="0"/>
                              <w:rPr>
                                <w:rFonts w:ascii="Arial" w:hAnsi="Arial" w:cs="Arial"/>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3730D0" id="_x0000_s1029" type="#_x0000_t202" style="position:absolute;margin-left:652.2pt;margin-top:215.15pt;width:703.4pt;height:86.25pt;z-index:-2516490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" strokecolor="#7030a0" strokeweight="1.5pt">
                <v:textbox>
                  <w:txbxContent>
                    <w:p w14:paraId="5F924DD2" w14:textId="77777777" w:rsidR="00C250F0" w:rsidRDefault="00C250F0" w:rsidP="00C250F0">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0AC0680E" w14:textId="77777777" w:rsidR="00C250F0" w:rsidRPr="00600B38" w:rsidRDefault="00C250F0" w:rsidP="00C250F0">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126490BE" w14:textId="77777777" w:rsidR="00C250F0" w:rsidRPr="00600B38" w:rsidRDefault="00C250F0" w:rsidP="00C250F0">
                      <w:pPr>
                        <w:pStyle w:val="NoSpacing"/>
                        <w:jc w:val="both"/>
                        <w:rPr>
                          <w:sz w:val="21"/>
                          <w:szCs w:val="21"/>
                        </w:rPr>
                      </w:pPr>
                      <w:r>
                        <w:rPr>
                          <w:b/>
                          <w:bCs/>
                          <w:sz w:val="21"/>
                          <w:szCs w:val="21"/>
                        </w:rPr>
                        <w:t xml:space="preserve">Investment of at least </w:t>
                      </w:r>
                      <w:r w:rsidRPr="00600B38">
                        <w:rPr>
                          <w:b/>
                          <w:bCs/>
                          <w:sz w:val="21"/>
                          <w:szCs w:val="21"/>
                        </w:rPr>
                        <w:t>£33m</w:t>
                      </w:r>
                      <w:r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37119095" w14:textId="77777777" w:rsidR="00C250F0" w:rsidRPr="00524BEE" w:rsidRDefault="00C250F0" w:rsidP="00C250F0">
                      <w:pPr>
                        <w:spacing w:after="0"/>
                        <w:rPr>
                          <w:rFonts w:ascii="Arial" w:hAnsi="Arial" w:cs="Arial"/>
                          <w:sz w:val="21"/>
                          <w:szCs w:val="21"/>
                        </w:rPr>
                      </w:pP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3360" behindDoc="1" locked="0" layoutInCell="1" allowOverlap="1" wp14:anchorId="423B31FF" wp14:editId="73F9E531">
            <wp:simplePos x="0" y="0"/>
            <wp:positionH relativeFrom="margin">
              <wp:align>left</wp:align>
            </wp:positionH>
            <wp:positionV relativeFrom="paragraph">
              <wp:posOffset>1548130</wp:posOffset>
            </wp:positionV>
            <wp:extent cx="768350" cy="609600"/>
            <wp:effectExtent l="0" t="0" r="0" b="0"/>
            <wp:wrapTight wrapText="bothSides">
              <wp:wrapPolygon edited="0">
                <wp:start x="0" y="0"/>
                <wp:lineTo x="0" y="20925"/>
                <wp:lineTo x="20886" y="20925"/>
                <wp:lineTo x="20886" y="0"/>
                <wp:lineTo x="0" y="0"/>
              </wp:wrapPolygon>
            </wp:wrapTight>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8350" cy="609600"/>
                    </a:xfrm>
                    <a:prstGeom prst="rect">
                      <a:avLst/>
                    </a:prstGeom>
                  </pic:spPr>
                </pic:pic>
              </a:graphicData>
            </a:graphic>
            <wp14:sizeRelH relativeFrom="page">
              <wp14:pctWidth>0</wp14:pctWidth>
            </wp14:sizeRelH>
            <wp14:sizeRelV relativeFrom="page">
              <wp14:pctHeight>0</wp14:pctHeight>
            </wp14:sizeRelV>
          </wp:anchor>
        </w:drawing>
      </w:r>
      <w:r w:rsidRPr="00524BEE">
        <w:rPr>
          <w:rFonts w:cs="Arial"/>
          <w:b/>
          <w:bCs/>
          <w:noProof/>
          <w:color w:val="31849B" w:themeColor="accent5" w:themeShade="BF"/>
          <w:sz w:val="44"/>
          <w:szCs w:val="44"/>
        </w:rPr>
        <w:drawing>
          <wp:anchor distT="0" distB="0" distL="114300" distR="114300" simplePos="0" relativeHeight="251664384" behindDoc="1" locked="0" layoutInCell="1" allowOverlap="1" wp14:anchorId="54DA75AC" wp14:editId="5BE11E7A">
            <wp:simplePos x="0" y="0"/>
            <wp:positionH relativeFrom="margin">
              <wp:align>left</wp:align>
            </wp:positionH>
            <wp:positionV relativeFrom="paragraph">
              <wp:posOffset>2656840</wp:posOffset>
            </wp:positionV>
            <wp:extent cx="735965" cy="593090"/>
            <wp:effectExtent l="0" t="0" r="6985" b="0"/>
            <wp:wrapTight wrapText="bothSides">
              <wp:wrapPolygon edited="0">
                <wp:start x="0" y="0"/>
                <wp:lineTo x="0" y="20814"/>
                <wp:lineTo x="21246" y="20814"/>
                <wp:lineTo x="21246" y="0"/>
                <wp:lineTo x="0" y="0"/>
              </wp:wrapPolygon>
            </wp:wrapTight>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5965" cy="593090"/>
                    </a:xfrm>
                    <a:prstGeom prst="rect">
                      <a:avLst/>
                    </a:prstGeom>
                  </pic:spPr>
                </pic:pic>
              </a:graphicData>
            </a:graphic>
            <wp14:sizeRelH relativeFrom="page">
              <wp14:pctWidth>0</wp14:pctWidth>
            </wp14:sizeRelH>
            <wp14:sizeRelV relativeFrom="page">
              <wp14:pctHeight>0</wp14:pctHeight>
            </wp14:sizeRelV>
          </wp:anchor>
        </w:drawing>
      </w:r>
    </w:p>
    <w:p w14:paraId="6514D510" w14:textId="77777777" w:rsidR="00C250F0" w:rsidRPr="00524BEE" w:rsidRDefault="00C250F0" w:rsidP="00C250F0">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45720" distB="45720" distL="114300" distR="114300" simplePos="0" relativeHeight="251668480" behindDoc="1" locked="0" layoutInCell="1" allowOverlap="1" wp14:anchorId="665B03BD" wp14:editId="4CAB4632">
                <wp:simplePos x="0" y="0"/>
                <wp:positionH relativeFrom="page">
                  <wp:align>right</wp:align>
                </wp:positionH>
                <wp:positionV relativeFrom="paragraph">
                  <wp:posOffset>2423160</wp:posOffset>
                </wp:positionV>
                <wp:extent cx="8931910" cy="914400"/>
                <wp:effectExtent l="0" t="0" r="21590" b="19050"/>
                <wp:wrapTight wrapText="bothSides">
                  <wp:wrapPolygon edited="0">
                    <wp:start x="0" y="0"/>
                    <wp:lineTo x="0" y="21600"/>
                    <wp:lineTo x="21606" y="21600"/>
                    <wp:lineTo x="2160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910" cy="914400"/>
                        </a:xfrm>
                        <a:prstGeom prst="rect">
                          <a:avLst/>
                        </a:prstGeom>
                        <a:solidFill>
                          <a:srgbClr val="FFFFFF"/>
                        </a:solidFill>
                        <a:ln w="19050">
                          <a:solidFill>
                            <a:srgbClr val="0070C0"/>
                          </a:solidFill>
                          <a:miter lim="800000"/>
                          <a:headEnd/>
                          <a:tailEnd/>
                        </a:ln>
                      </wps:spPr>
                      <wps:txbx>
                        <w:txbxContent>
                          <w:p w14:paraId="50B0A812" w14:textId="77777777" w:rsidR="00C250F0" w:rsidRPr="00600B38" w:rsidRDefault="00C250F0" w:rsidP="00C250F0">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242CA072" w14:textId="77777777" w:rsidR="00C250F0" w:rsidRPr="00600B38" w:rsidRDefault="00C250F0" w:rsidP="00C250F0">
                            <w:pPr>
                              <w:spacing w:after="0"/>
                              <w:rPr>
                                <w:sz w:val="21"/>
                                <w:szCs w:val="21"/>
                              </w:rPr>
                            </w:pPr>
                            <w:r w:rsidRPr="00600B38">
                              <w:rPr>
                                <w:b/>
                                <w:bCs/>
                                <w:sz w:val="21"/>
                                <w:szCs w:val="21"/>
                              </w:rPr>
                              <w:t>£2.</w:t>
                            </w:r>
                            <w:r>
                              <w:rPr>
                                <w:b/>
                                <w:bCs/>
                                <w:sz w:val="21"/>
                                <w:szCs w:val="21"/>
                              </w:rPr>
                              <w:t>9</w:t>
                            </w:r>
                            <w:r w:rsidRPr="00600B38">
                              <w:rPr>
                                <w:b/>
                                <w:bCs/>
                                <w:sz w:val="21"/>
                                <w:szCs w:val="21"/>
                              </w:rPr>
                              <w:t>m</w:t>
                            </w:r>
                            <w:r w:rsidRPr="00600B38">
                              <w:rPr>
                                <w:sz w:val="21"/>
                                <w:szCs w:val="21"/>
                              </w:rPr>
                              <w:t xml:space="preserve"> to continue to refurbish Worden Hall which will see the hall transformed into a flexible community use space with provisions for small events and wedding.</w:t>
                            </w:r>
                          </w:p>
                          <w:p w14:paraId="5F13EA16" w14:textId="77777777" w:rsidR="00C250F0" w:rsidRPr="00600B38" w:rsidRDefault="00C250F0" w:rsidP="00C250F0">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w:t>
                            </w:r>
                            <w:proofErr w:type="spellStart"/>
                            <w:r w:rsidRPr="00600B38">
                              <w:rPr>
                                <w:sz w:val="21"/>
                                <w:szCs w:val="21"/>
                              </w:rPr>
                              <w:t>Ribble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03BD" id="_x0000_s1030" type="#_x0000_t202" style="position:absolute;margin-left:652.1pt;margin-top:190.8pt;width:703.3pt;height:1in;z-index:-2516480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" strokecolor="#0070c0" strokeweight="1.5pt">
                <v:textbox>
                  <w:txbxContent>
                    <w:p w14:paraId="50B0A812" w14:textId="77777777" w:rsidR="00C250F0" w:rsidRPr="00600B38" w:rsidRDefault="00C250F0" w:rsidP="00C250F0">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242CA072" w14:textId="77777777" w:rsidR="00C250F0" w:rsidRPr="00600B38" w:rsidRDefault="00C250F0" w:rsidP="00C250F0">
                      <w:pPr>
                        <w:spacing w:after="0"/>
                        <w:rPr>
                          <w:sz w:val="21"/>
                          <w:szCs w:val="21"/>
                        </w:rPr>
                      </w:pPr>
                      <w:r w:rsidRPr="00600B38">
                        <w:rPr>
                          <w:b/>
                          <w:bCs/>
                          <w:sz w:val="21"/>
                          <w:szCs w:val="21"/>
                        </w:rPr>
                        <w:t>£2.</w:t>
                      </w:r>
                      <w:r>
                        <w:rPr>
                          <w:b/>
                          <w:bCs/>
                          <w:sz w:val="21"/>
                          <w:szCs w:val="21"/>
                        </w:rPr>
                        <w:t>9</w:t>
                      </w:r>
                      <w:r w:rsidRPr="00600B38">
                        <w:rPr>
                          <w:b/>
                          <w:bCs/>
                          <w:sz w:val="21"/>
                          <w:szCs w:val="21"/>
                        </w:rPr>
                        <w:t>m</w:t>
                      </w:r>
                      <w:r w:rsidRPr="00600B38">
                        <w:rPr>
                          <w:sz w:val="21"/>
                          <w:szCs w:val="21"/>
                        </w:rPr>
                        <w:t xml:space="preserve"> to continue to refurbish Worden Hall which will see the hall transformed into a flexible community use space with provisions for small events and wedding.</w:t>
                      </w:r>
                    </w:p>
                    <w:p w14:paraId="5F13EA16" w14:textId="77777777" w:rsidR="00C250F0" w:rsidRPr="00600B38" w:rsidRDefault="00C250F0" w:rsidP="00C250F0">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w:t>
                      </w:r>
                      <w:proofErr w:type="spellStart"/>
                      <w:r w:rsidRPr="00600B38">
                        <w:rPr>
                          <w:sz w:val="21"/>
                          <w:szCs w:val="21"/>
                        </w:rPr>
                        <w:t>Ribble</w:t>
                      </w:r>
                      <w:proofErr w:type="spellEnd"/>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5408" behindDoc="1" locked="0" layoutInCell="1" allowOverlap="1" wp14:anchorId="61B0D284" wp14:editId="5788F070">
            <wp:simplePos x="0" y="0"/>
            <wp:positionH relativeFrom="margin">
              <wp:posOffset>53340</wp:posOffset>
            </wp:positionH>
            <wp:positionV relativeFrom="paragraph">
              <wp:posOffset>2275205</wp:posOffset>
            </wp:positionV>
            <wp:extent cx="715010" cy="701675"/>
            <wp:effectExtent l="0" t="0" r="8890" b="3175"/>
            <wp:wrapTight wrapText="bothSides">
              <wp:wrapPolygon edited="0">
                <wp:start x="0" y="0"/>
                <wp:lineTo x="0" y="21111"/>
                <wp:lineTo x="21293" y="21111"/>
                <wp:lineTo x="21293"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5010" cy="701675"/>
                    </a:xfrm>
                    <a:prstGeom prst="rect">
                      <a:avLst/>
                    </a:prstGeom>
                  </pic:spPr>
                </pic:pic>
              </a:graphicData>
            </a:graphic>
            <wp14:sizeRelH relativeFrom="page">
              <wp14:pctWidth>0</wp14:pctWidth>
            </wp14:sizeRelH>
            <wp14:sizeRelV relativeFrom="page">
              <wp14:pctHeight>0</wp14:pctHeight>
            </wp14:sizeRelV>
          </wp:anchor>
        </w:drawing>
      </w:r>
    </w:p>
    <w:p w14:paraId="6B3EC0F1" w14:textId="77777777" w:rsidR="00C250F0" w:rsidRPr="00524BEE" w:rsidRDefault="00C250F0" w:rsidP="00C250F0">
      <w:pPr>
        <w:rPr>
          <w:rFonts w:cs="Arial"/>
          <w:b/>
          <w:bCs/>
          <w:color w:val="31849B" w:themeColor="accent5" w:themeShade="BF"/>
          <w:sz w:val="44"/>
          <w:szCs w:val="44"/>
        </w:rPr>
        <w:sectPr w:rsidR="00C250F0" w:rsidRPr="00524BEE" w:rsidSect="00C250F0">
          <w:headerReference w:type="default" r:id="rId14"/>
          <w:footerReference w:type="default" r:id="rId15"/>
          <w:pgSz w:w="16838" w:h="11906" w:orient="landscape"/>
          <w:pgMar w:top="1134" w:right="1440" w:bottom="1134" w:left="1440" w:header="709" w:footer="709" w:gutter="0"/>
          <w:cols w:space="708"/>
          <w:docGrid w:linePitch="360"/>
        </w:sectPr>
      </w:pPr>
    </w:p>
    <w:p w14:paraId="617CE099" w14:textId="77777777" w:rsidR="00C250F0" w:rsidRPr="00990B49" w:rsidRDefault="00C250F0" w:rsidP="00C250F0">
      <w:pPr>
        <w:rPr>
          <w:rFonts w:cs="Arial"/>
          <w:b/>
          <w:bCs/>
          <w:color w:val="31849B" w:themeColor="accent5" w:themeShade="BF"/>
          <w:sz w:val="44"/>
          <w:szCs w:val="44"/>
          <w:lang w:val="en-US"/>
        </w:rPr>
      </w:pPr>
      <w:r w:rsidRPr="00524BEE">
        <w:rPr>
          <w:rFonts w:cs="Arial"/>
        </w:rPr>
        <w:lastRenderedPageBreak/>
        <w:t xml:space="preserve"> </w:t>
      </w:r>
      <w:r w:rsidRPr="00990B49">
        <w:rPr>
          <w:rFonts w:cs="Arial"/>
          <w:b/>
          <w:bCs/>
          <w:color w:val="31849B" w:themeColor="accent5" w:themeShade="BF"/>
          <w:sz w:val="44"/>
          <w:szCs w:val="44"/>
          <w:lang w:val="en-US"/>
        </w:rPr>
        <w:t xml:space="preserve">Looking </w:t>
      </w:r>
      <w:r>
        <w:rPr>
          <w:rFonts w:cs="Arial"/>
          <w:b/>
          <w:bCs/>
          <w:color w:val="31849B" w:themeColor="accent5" w:themeShade="BF"/>
          <w:sz w:val="44"/>
          <w:szCs w:val="44"/>
          <w:lang w:val="en-US"/>
        </w:rPr>
        <w:t>a</w:t>
      </w:r>
      <w:r w:rsidRPr="00990B49">
        <w:rPr>
          <w:rFonts w:cs="Arial"/>
          <w:b/>
          <w:bCs/>
          <w:color w:val="31849B" w:themeColor="accent5" w:themeShade="BF"/>
          <w:sz w:val="44"/>
          <w:szCs w:val="44"/>
          <w:lang w:val="en-US"/>
        </w:rPr>
        <w:t>head</w:t>
      </w:r>
      <w:r>
        <w:rPr>
          <w:rFonts w:cs="Arial"/>
          <w:b/>
          <w:bCs/>
          <w:color w:val="31849B" w:themeColor="accent5" w:themeShade="BF"/>
          <w:sz w:val="44"/>
          <w:szCs w:val="44"/>
          <w:lang w:val="en-US"/>
        </w:rPr>
        <w:t xml:space="preserve"> – investment priorities for 2022/23</w:t>
      </w:r>
    </w:p>
    <w:p w14:paraId="0EC141F3" w14:textId="77777777" w:rsidR="00C250F0" w:rsidRPr="00E9572A" w:rsidRDefault="00C250F0" w:rsidP="00C250F0">
      <w:pPr>
        <w:contextualSpacing/>
        <w:rPr>
          <w:rFonts w:cs="Arial"/>
          <w:sz w:val="24"/>
          <w:szCs w:val="24"/>
          <w:lang w:val="en-US"/>
        </w:rPr>
      </w:pPr>
      <w:r w:rsidRPr="00E9572A">
        <w:rPr>
          <w:rFonts w:cs="Arial"/>
          <w:sz w:val="24"/>
          <w:szCs w:val="24"/>
          <w:lang w:val="en-US"/>
        </w:rPr>
        <w:t xml:space="preserve">In 2022/23 we will see further investment in key </w:t>
      </w:r>
      <w:proofErr w:type="spellStart"/>
      <w:r w:rsidRPr="00E9572A">
        <w:rPr>
          <w:rFonts w:cs="Arial"/>
          <w:sz w:val="24"/>
          <w:szCs w:val="24"/>
          <w:lang w:val="en-US"/>
        </w:rPr>
        <w:t>programmes</w:t>
      </w:r>
      <w:proofErr w:type="spellEnd"/>
      <w:r w:rsidRPr="00E9572A">
        <w:rPr>
          <w:rFonts w:cs="Arial"/>
          <w:sz w:val="24"/>
          <w:szCs w:val="24"/>
          <w:lang w:val="en-US"/>
        </w:rPr>
        <w:t xml:space="preserve"> all of which aim to support our communities to thrive; to</w:t>
      </w:r>
      <w:r>
        <w:rPr>
          <w:rFonts w:cs="Arial"/>
          <w:sz w:val="24"/>
          <w:szCs w:val="24"/>
          <w:lang w:val="en-US"/>
        </w:rPr>
        <w:t xml:space="preserve"> </w:t>
      </w:r>
      <w:r w:rsidRPr="00E9572A">
        <w:rPr>
          <w:rFonts w:cs="Arial"/>
          <w:sz w:val="24"/>
          <w:szCs w:val="24"/>
          <w:lang w:val="en-US"/>
        </w:rPr>
        <w:t xml:space="preserve">drive forward innovations that allow us to continue being an exemplary council; to develop a fair local economy that works for everyone across the borough; and to deliver good homes and greener spaces for residents. </w:t>
      </w:r>
    </w:p>
    <w:p w14:paraId="270BBE20" w14:textId="77777777" w:rsidR="00C250F0" w:rsidRPr="00B31FAC" w:rsidRDefault="00C250F0" w:rsidP="00C250F0">
      <w:pPr>
        <w:pStyle w:val="NoSpacing"/>
        <w:numPr>
          <w:ilvl w:val="0"/>
          <w:numId w:val="17"/>
        </w:numPr>
        <w:spacing w:after="240"/>
      </w:pPr>
      <w:bookmarkStart w:id="1" w:name="_Hlk94259455"/>
      <w:r w:rsidRPr="00891350">
        <w:t xml:space="preserve">We will invest </w:t>
      </w:r>
      <w:r w:rsidRPr="00891350">
        <w:rPr>
          <w:b/>
          <w:bCs/>
        </w:rPr>
        <w:t>£2.379m</w:t>
      </w:r>
      <w:r w:rsidRPr="00891350">
        <w:t xml:space="preserve"> to improve parks, play areas and open spaces, including improvements to Hurst Grange, Birch Avenue - Penwortham, Moss Side Village Green, </w:t>
      </w:r>
      <w:proofErr w:type="spellStart"/>
      <w:r w:rsidRPr="00891350">
        <w:t>Farington</w:t>
      </w:r>
      <w:proofErr w:type="spellEnd"/>
      <w:r w:rsidRPr="00891350">
        <w:t xml:space="preserve"> Lodges, Strawberry Valley Park - Bent Lane, Withy Grove and Gregson Lane, </w:t>
      </w:r>
      <w:proofErr w:type="spellStart"/>
      <w:r w:rsidRPr="00891350">
        <w:t>Ryden</w:t>
      </w:r>
      <w:proofErr w:type="spellEnd"/>
      <w:r w:rsidRPr="00891350">
        <w:t xml:space="preserve"> Avenue, Hutton and Worden Park in 2022/23 and Longton, New Longton and King George V, Penwortham in 2023/24. </w:t>
      </w:r>
      <w:r w:rsidRPr="00B31FAC">
        <w:t xml:space="preserve">We will also invest </w:t>
      </w:r>
      <w:r w:rsidRPr="00B31FAC">
        <w:rPr>
          <w:b/>
          <w:bCs/>
        </w:rPr>
        <w:t>£200k</w:t>
      </w:r>
      <w:r w:rsidRPr="00B31FAC">
        <w:t xml:space="preserve"> for improvements to smaller open space and play areas.</w:t>
      </w:r>
    </w:p>
    <w:p w14:paraId="0889A9F8" w14:textId="77777777" w:rsidR="00C250F0" w:rsidRPr="00B31FAC" w:rsidRDefault="00C250F0" w:rsidP="00C250F0">
      <w:pPr>
        <w:pStyle w:val="NoSpacing"/>
        <w:numPr>
          <w:ilvl w:val="0"/>
          <w:numId w:val="17"/>
        </w:numPr>
        <w:spacing w:after="240"/>
      </w:pPr>
      <w:r w:rsidRPr="00B31FAC">
        <w:t xml:space="preserve">We will invest </w:t>
      </w:r>
      <w:r w:rsidRPr="00B31FAC">
        <w:rPr>
          <w:b/>
          <w:bCs/>
        </w:rPr>
        <w:t>£1.600m</w:t>
      </w:r>
      <w:r w:rsidRPr="00B31FAC">
        <w:t xml:space="preserve"> to improve our leisure centre facilities </w:t>
      </w:r>
      <w:bookmarkEnd w:id="1"/>
    </w:p>
    <w:p w14:paraId="244A487E" w14:textId="77777777" w:rsidR="00C250F0" w:rsidRPr="003B1B0F" w:rsidRDefault="00C250F0" w:rsidP="00C250F0">
      <w:pPr>
        <w:pStyle w:val="ListParagraph"/>
        <w:numPr>
          <w:ilvl w:val="0"/>
          <w:numId w:val="17"/>
        </w:numPr>
      </w:pPr>
      <w:r w:rsidRPr="00B31FAC">
        <w:rPr>
          <w:b/>
          <w:bCs/>
        </w:rPr>
        <w:t>£</w:t>
      </w:r>
      <w:r>
        <w:rPr>
          <w:b/>
          <w:bCs/>
        </w:rPr>
        <w:t>3</w:t>
      </w:r>
      <w:r w:rsidRPr="00B31FAC">
        <w:rPr>
          <w:b/>
          <w:bCs/>
        </w:rPr>
        <w:t>.100m</w:t>
      </w:r>
      <w:r w:rsidRPr="00B31FAC">
        <w:t xml:space="preserve"> to continue to support the development of affordable homes including 15 new affordable homes on the McKenzie Arms site in Bamber Bridge; this means residents from across the borough can have access to affordable, safe and environmentally friendly housing, and will meet </w:t>
      </w:r>
      <w:r w:rsidRPr="00BA4E41">
        <w:t xml:space="preserve">the demand of stock which is vitally needed. </w:t>
      </w:r>
    </w:p>
    <w:p w14:paraId="50CBC27E" w14:textId="77777777" w:rsidR="00C250F0" w:rsidRPr="003B1B0F" w:rsidRDefault="00C250F0" w:rsidP="00C250F0">
      <w:pPr>
        <w:pStyle w:val="NoSpacing"/>
        <w:numPr>
          <w:ilvl w:val="0"/>
          <w:numId w:val="17"/>
        </w:numPr>
      </w:pPr>
      <w:r w:rsidRPr="003B1B0F">
        <w:t xml:space="preserve">To support the recovery of the local economy following the pandemic, we will invest </w:t>
      </w:r>
      <w:r w:rsidRPr="003B1B0F">
        <w:rPr>
          <w:b/>
          <w:bCs/>
        </w:rPr>
        <w:t>£200</w:t>
      </w:r>
      <w:r>
        <w:rPr>
          <w:b/>
          <w:bCs/>
        </w:rPr>
        <w:t xml:space="preserve">k </w:t>
      </w:r>
      <w:r w:rsidRPr="003B1B0F">
        <w:t xml:space="preserve">on business support, advice and grants for local businesses to get back on their feet. </w:t>
      </w:r>
    </w:p>
    <w:p w14:paraId="33F148DF" w14:textId="77777777" w:rsidR="00C250F0" w:rsidRPr="003B1B0F" w:rsidRDefault="00C250F0" w:rsidP="00C250F0">
      <w:pPr>
        <w:pStyle w:val="NoSpacing"/>
      </w:pPr>
    </w:p>
    <w:p w14:paraId="4A855878" w14:textId="77777777" w:rsidR="00C250F0" w:rsidRPr="003B1B0F" w:rsidRDefault="00C250F0" w:rsidP="00C250F0">
      <w:pPr>
        <w:pStyle w:val="NoSpacing"/>
        <w:numPr>
          <w:ilvl w:val="0"/>
          <w:numId w:val="17"/>
        </w:numPr>
      </w:pPr>
      <w:r w:rsidRPr="003B1B0F">
        <w:rPr>
          <w:b/>
          <w:bCs/>
        </w:rPr>
        <w:t>£30</w:t>
      </w:r>
      <w:r>
        <w:rPr>
          <w:b/>
          <w:bCs/>
        </w:rPr>
        <w:t>k</w:t>
      </w:r>
      <w:r w:rsidRPr="003B1B0F">
        <w:t xml:space="preserve"> to support communities and residents to organise events to celebrate the Queen’s Jubilee.  </w:t>
      </w:r>
    </w:p>
    <w:p w14:paraId="789FDC0A" w14:textId="77777777" w:rsidR="00C250F0" w:rsidRPr="003B1B0F" w:rsidRDefault="00C250F0" w:rsidP="00C250F0">
      <w:pPr>
        <w:pStyle w:val="NoSpacing"/>
      </w:pPr>
    </w:p>
    <w:p w14:paraId="27C973C8" w14:textId="77777777" w:rsidR="00C250F0" w:rsidRPr="003B1B0F" w:rsidRDefault="00C250F0" w:rsidP="00C250F0">
      <w:pPr>
        <w:pStyle w:val="NoSpacing"/>
        <w:numPr>
          <w:ilvl w:val="0"/>
          <w:numId w:val="17"/>
        </w:numPr>
      </w:pPr>
      <w:r w:rsidRPr="003B1B0F">
        <w:rPr>
          <w:b/>
          <w:bCs/>
        </w:rPr>
        <w:t>£200</w:t>
      </w:r>
      <w:r>
        <w:rPr>
          <w:b/>
          <w:bCs/>
        </w:rPr>
        <w:t xml:space="preserve">k </w:t>
      </w:r>
      <w:r w:rsidRPr="003B1B0F">
        <w:t xml:space="preserve">on targeting grot spots and environmental improvements across the borough to enable clean and safe local areas for residents. </w:t>
      </w:r>
    </w:p>
    <w:p w14:paraId="766B74C7" w14:textId="77777777" w:rsidR="00C250F0" w:rsidRPr="003B1B0F" w:rsidRDefault="00C250F0" w:rsidP="00C250F0">
      <w:pPr>
        <w:pStyle w:val="NoSpacing"/>
      </w:pPr>
    </w:p>
    <w:p w14:paraId="136BEE2E" w14:textId="77777777" w:rsidR="00C250F0" w:rsidRDefault="00C250F0" w:rsidP="00C250F0">
      <w:pPr>
        <w:pStyle w:val="NoSpacing"/>
        <w:numPr>
          <w:ilvl w:val="0"/>
          <w:numId w:val="17"/>
        </w:numPr>
      </w:pPr>
      <w:r w:rsidRPr="003B1B0F">
        <w:rPr>
          <w:b/>
          <w:bCs/>
        </w:rPr>
        <w:t>£200</w:t>
      </w:r>
      <w:r>
        <w:rPr>
          <w:b/>
          <w:bCs/>
        </w:rPr>
        <w:t>k</w:t>
      </w:r>
      <w:r w:rsidRPr="003B1B0F">
        <w:t xml:space="preserve"> </w:t>
      </w:r>
      <w:r>
        <w:t xml:space="preserve">to </w:t>
      </w:r>
      <w:r w:rsidRPr="00AF6AD2">
        <w:t xml:space="preserve">create a community support fund, working alongside our existing the Boost Fund and the community hubs to </w:t>
      </w:r>
      <w:r w:rsidRPr="003B1B0F">
        <w:t>improve the lives of our residents and provide support for individuals, groups and organisations</w:t>
      </w:r>
    </w:p>
    <w:p w14:paraId="2E9D262A" w14:textId="77777777" w:rsidR="00C250F0" w:rsidRDefault="00C250F0" w:rsidP="00C250F0">
      <w:pPr>
        <w:pStyle w:val="NoSpacing"/>
      </w:pPr>
    </w:p>
    <w:p w14:paraId="5DCDEFB9" w14:textId="77777777" w:rsidR="00C250F0" w:rsidRDefault="00C250F0" w:rsidP="00C250F0">
      <w:pPr>
        <w:pStyle w:val="NoSpacing"/>
        <w:numPr>
          <w:ilvl w:val="0"/>
          <w:numId w:val="17"/>
        </w:numPr>
        <w:rPr>
          <w:rFonts w:eastAsia="Times New Roman"/>
        </w:rPr>
      </w:pPr>
      <w:r>
        <w:rPr>
          <w:rFonts w:eastAsia="Times New Roman"/>
        </w:rPr>
        <w:t xml:space="preserve">Our </w:t>
      </w:r>
      <w:r w:rsidRPr="00BC17B8">
        <w:rPr>
          <w:rFonts w:eastAsia="Times New Roman"/>
        </w:rPr>
        <w:t>sports clubs and community organisations</w:t>
      </w:r>
      <w:r>
        <w:rPr>
          <w:rFonts w:eastAsia="Times New Roman"/>
        </w:rPr>
        <w:t xml:space="preserve"> have been badly hit through loss of income and membership during pandemic. They provide the life-blood of the borough and so </w:t>
      </w:r>
      <w:r w:rsidRPr="00BC17B8">
        <w:rPr>
          <w:rFonts w:eastAsia="Times New Roman"/>
        </w:rPr>
        <w:t>we will create a</w:t>
      </w:r>
      <w:r>
        <w:rPr>
          <w:rFonts w:eastAsia="Times New Roman"/>
          <w:b/>
          <w:bCs/>
        </w:rPr>
        <w:t xml:space="preserve"> £200k </w:t>
      </w:r>
      <w:r w:rsidRPr="00BC17B8">
        <w:rPr>
          <w:rFonts w:eastAsia="Times New Roman"/>
        </w:rPr>
        <w:t>fund for groups to continue and grow</w:t>
      </w:r>
      <w:r>
        <w:rPr>
          <w:rFonts w:eastAsia="Times New Roman"/>
        </w:rPr>
        <w:t>.</w:t>
      </w:r>
    </w:p>
    <w:p w14:paraId="40727D93" w14:textId="77777777" w:rsidR="00C250F0" w:rsidRPr="003B1B0F" w:rsidRDefault="00C250F0" w:rsidP="00C250F0">
      <w:pPr>
        <w:pStyle w:val="NoSpacing"/>
      </w:pPr>
    </w:p>
    <w:p w14:paraId="0348436D" w14:textId="77777777" w:rsidR="00C250F0" w:rsidRPr="003B1B0F" w:rsidRDefault="00C250F0" w:rsidP="00C250F0">
      <w:pPr>
        <w:pStyle w:val="NoSpacing"/>
        <w:numPr>
          <w:ilvl w:val="0"/>
          <w:numId w:val="17"/>
        </w:numPr>
      </w:pPr>
      <w:r w:rsidRPr="003B1B0F">
        <w:t>To support people into high quality employment</w:t>
      </w:r>
      <w:r>
        <w:t xml:space="preserve">, </w:t>
      </w:r>
      <w:r w:rsidRPr="003B1B0F">
        <w:t xml:space="preserve">build resilience and improve quality in our service provision </w:t>
      </w:r>
      <w:r w:rsidRPr="00AF6AD2">
        <w:t xml:space="preserve">as we recover from the pandemic </w:t>
      </w:r>
      <w:r w:rsidRPr="003B1B0F">
        <w:t xml:space="preserve">we will invest </w:t>
      </w:r>
      <w:r w:rsidRPr="003B1B0F">
        <w:rPr>
          <w:b/>
          <w:bCs/>
        </w:rPr>
        <w:t>£200</w:t>
      </w:r>
      <w:r>
        <w:rPr>
          <w:b/>
          <w:bCs/>
        </w:rPr>
        <w:t>k</w:t>
      </w:r>
      <w:r w:rsidRPr="003B1B0F">
        <w:t xml:space="preserve"> in creating more apprenticeships, graduates and training posts across the council in areas of high demand.</w:t>
      </w:r>
    </w:p>
    <w:p w14:paraId="064F69F8" w14:textId="77777777" w:rsidR="00C250F0" w:rsidRPr="003B1B0F" w:rsidRDefault="00C250F0" w:rsidP="00C250F0">
      <w:pPr>
        <w:pStyle w:val="NoSpacing"/>
      </w:pPr>
    </w:p>
    <w:p w14:paraId="2FA0F982" w14:textId="77777777" w:rsidR="00C250F0" w:rsidRPr="00524BEE" w:rsidRDefault="00C250F0" w:rsidP="00C250F0">
      <w:pPr>
        <w:rPr>
          <w:rFonts w:cs="Arial"/>
        </w:rPr>
        <w:sectPr w:rsidR="00C250F0" w:rsidRPr="00524BEE" w:rsidSect="00C250F0">
          <w:headerReference w:type="default" r:id="rId16"/>
          <w:pgSz w:w="16838" w:h="11906" w:orient="landscape"/>
          <w:pgMar w:top="1440" w:right="1440" w:bottom="1135" w:left="1440" w:header="708" w:footer="708" w:gutter="0"/>
          <w:cols w:space="708"/>
          <w:docGrid w:linePitch="360"/>
        </w:sectPr>
      </w:pPr>
    </w:p>
    <w:p w14:paraId="4D90B35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524BEE">
        <w:rPr>
          <w:b/>
          <w:iCs/>
        </w:rPr>
        <w:lastRenderedPageBreak/>
        <w:t>Medium Term Financial Planning</w:t>
      </w:r>
    </w:p>
    <w:p w14:paraId="433D6B0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Despite the budget savings identified in this report, as outlined above, there remain forecast budget deficits of £</w:t>
      </w:r>
      <w:r>
        <w:rPr>
          <w:bCs/>
          <w:iCs/>
        </w:rPr>
        <w:t>1.229m</w:t>
      </w:r>
      <w:r w:rsidRPr="00524BEE">
        <w:rPr>
          <w:bCs/>
          <w:iCs/>
        </w:rPr>
        <w:t xml:space="preserve"> in 2023/24 and </w:t>
      </w:r>
      <w:r>
        <w:rPr>
          <w:bCs/>
          <w:iCs/>
        </w:rPr>
        <w:t>£1.504m</w:t>
      </w:r>
      <w:r w:rsidRPr="00524BEE">
        <w:rPr>
          <w:bCs/>
          <w:iCs/>
        </w:rPr>
        <w:t xml:space="preserve"> in 2024/25. The council’s medium-term plan to reduce the budget deficits is outlined in Table 4 and in the paragraphs below.</w:t>
      </w:r>
    </w:p>
    <w:p w14:paraId="2640FB10"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25EC5BC6"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524BEE">
        <w:rPr>
          <w:bCs/>
          <w:iCs/>
          <w:u w:val="single"/>
        </w:rPr>
        <w:t>Table 4: Medium Term Financial Plan</w:t>
      </w:r>
    </w:p>
    <w:tbl>
      <w:tblPr>
        <w:tblW w:w="6908" w:type="dxa"/>
        <w:tblInd w:w="108" w:type="dxa"/>
        <w:tblLook w:val="04A0" w:firstRow="1" w:lastRow="0" w:firstColumn="1" w:lastColumn="0" w:noHBand="0" w:noVBand="1"/>
      </w:tblPr>
      <w:tblGrid>
        <w:gridCol w:w="3748"/>
        <w:gridCol w:w="1136"/>
        <w:gridCol w:w="1012"/>
        <w:gridCol w:w="1012"/>
      </w:tblGrid>
      <w:tr w:rsidR="00C250F0" w:rsidRPr="00524BEE" w14:paraId="60A276F2" w14:textId="77777777" w:rsidTr="00C250F0">
        <w:trPr>
          <w:trHeight w:val="300"/>
        </w:trPr>
        <w:tc>
          <w:tcPr>
            <w:tcW w:w="3748" w:type="dxa"/>
            <w:tcBorders>
              <w:top w:val="nil"/>
              <w:left w:val="nil"/>
              <w:bottom w:val="nil"/>
              <w:right w:val="nil"/>
            </w:tcBorders>
            <w:shd w:val="clear" w:color="000000" w:fill="FFFFFF"/>
            <w:noWrap/>
            <w:hideMark/>
          </w:tcPr>
          <w:p w14:paraId="77896EED" w14:textId="77777777" w:rsidR="00C250F0" w:rsidRPr="00524BEE" w:rsidRDefault="00C250F0" w:rsidP="00C250F0">
            <w:pPr>
              <w:spacing w:after="0"/>
              <w:rPr>
                <w:rFonts w:cs="Arial"/>
                <w:color w:val="000000"/>
                <w:lang w:eastAsia="en-GB"/>
              </w:rPr>
            </w:pPr>
            <w:r w:rsidRPr="00524BEE">
              <w:rPr>
                <w:rFonts w:cs="Arial"/>
                <w:color w:val="000000"/>
              </w:rPr>
              <w:t> </w:t>
            </w:r>
          </w:p>
        </w:tc>
        <w:tc>
          <w:tcPr>
            <w:tcW w:w="1136" w:type="dxa"/>
            <w:tcBorders>
              <w:top w:val="single" w:sz="8" w:space="0" w:color="auto"/>
              <w:left w:val="single" w:sz="8" w:space="0" w:color="auto"/>
              <w:bottom w:val="nil"/>
              <w:right w:val="single" w:sz="8" w:space="0" w:color="auto"/>
            </w:tcBorders>
            <w:shd w:val="clear" w:color="000000" w:fill="A6A6A6"/>
            <w:vAlign w:val="center"/>
            <w:hideMark/>
          </w:tcPr>
          <w:p w14:paraId="6E717C8C" w14:textId="77777777" w:rsidR="00C250F0" w:rsidRPr="00524BEE" w:rsidRDefault="00C250F0" w:rsidP="00C250F0">
            <w:pPr>
              <w:spacing w:after="0"/>
              <w:jc w:val="center"/>
              <w:rPr>
                <w:rFonts w:cs="Arial"/>
                <w:b/>
                <w:bCs/>
                <w:color w:val="FFFFFF"/>
                <w:lang w:eastAsia="en-GB"/>
              </w:rPr>
            </w:pPr>
            <w:r w:rsidRPr="00524BEE">
              <w:rPr>
                <w:rFonts w:cs="Arial"/>
                <w:b/>
                <w:bCs/>
                <w:color w:val="FFFFFF"/>
              </w:rPr>
              <w:t>2022/23</w:t>
            </w:r>
          </w:p>
        </w:tc>
        <w:tc>
          <w:tcPr>
            <w:tcW w:w="1012" w:type="dxa"/>
            <w:tcBorders>
              <w:top w:val="single" w:sz="8" w:space="0" w:color="auto"/>
              <w:left w:val="nil"/>
              <w:bottom w:val="nil"/>
              <w:right w:val="single" w:sz="8" w:space="0" w:color="auto"/>
            </w:tcBorders>
            <w:shd w:val="clear" w:color="000000" w:fill="A6A6A6"/>
            <w:vAlign w:val="center"/>
            <w:hideMark/>
          </w:tcPr>
          <w:p w14:paraId="12C3E9D8" w14:textId="77777777" w:rsidR="00C250F0" w:rsidRPr="00524BEE" w:rsidRDefault="00C250F0" w:rsidP="00C250F0">
            <w:pPr>
              <w:spacing w:after="0"/>
              <w:jc w:val="center"/>
              <w:rPr>
                <w:rFonts w:cs="Arial"/>
                <w:b/>
                <w:bCs/>
                <w:color w:val="FFFFFF"/>
                <w:lang w:eastAsia="en-GB"/>
              </w:rPr>
            </w:pPr>
            <w:r w:rsidRPr="00524BEE">
              <w:rPr>
                <w:rFonts w:cs="Arial"/>
                <w:b/>
                <w:bCs/>
                <w:color w:val="FFFFFF"/>
              </w:rPr>
              <w:t>2023/24</w:t>
            </w:r>
          </w:p>
        </w:tc>
        <w:tc>
          <w:tcPr>
            <w:tcW w:w="1012" w:type="dxa"/>
            <w:tcBorders>
              <w:top w:val="single" w:sz="8" w:space="0" w:color="auto"/>
              <w:left w:val="nil"/>
              <w:bottom w:val="nil"/>
              <w:right w:val="single" w:sz="8" w:space="0" w:color="auto"/>
            </w:tcBorders>
            <w:shd w:val="clear" w:color="000000" w:fill="A6A6A6"/>
            <w:vAlign w:val="center"/>
            <w:hideMark/>
          </w:tcPr>
          <w:p w14:paraId="00EEB500" w14:textId="77777777" w:rsidR="00C250F0" w:rsidRPr="00524BEE" w:rsidRDefault="00C250F0" w:rsidP="00C250F0">
            <w:pPr>
              <w:spacing w:after="0"/>
              <w:jc w:val="center"/>
              <w:rPr>
                <w:rFonts w:cs="Arial"/>
                <w:b/>
                <w:bCs/>
                <w:color w:val="FFFFFF"/>
                <w:lang w:eastAsia="en-GB"/>
              </w:rPr>
            </w:pPr>
            <w:r w:rsidRPr="00524BEE">
              <w:rPr>
                <w:rFonts w:cs="Arial"/>
                <w:b/>
                <w:bCs/>
                <w:color w:val="FFFFFF"/>
              </w:rPr>
              <w:t>2024/25</w:t>
            </w:r>
          </w:p>
        </w:tc>
      </w:tr>
      <w:tr w:rsidR="00C250F0" w:rsidRPr="00524BEE" w14:paraId="1401F0E4" w14:textId="77777777" w:rsidTr="00C250F0">
        <w:trPr>
          <w:trHeight w:val="315"/>
        </w:trPr>
        <w:tc>
          <w:tcPr>
            <w:tcW w:w="3748" w:type="dxa"/>
            <w:tcBorders>
              <w:top w:val="nil"/>
              <w:left w:val="nil"/>
              <w:bottom w:val="nil"/>
              <w:right w:val="nil"/>
            </w:tcBorders>
            <w:shd w:val="clear" w:color="000000" w:fill="FFFFFF"/>
            <w:noWrap/>
            <w:hideMark/>
          </w:tcPr>
          <w:p w14:paraId="53BA19BA" w14:textId="77777777" w:rsidR="00C250F0" w:rsidRPr="00524BEE" w:rsidRDefault="00C250F0" w:rsidP="00C250F0">
            <w:pPr>
              <w:spacing w:after="0"/>
              <w:rPr>
                <w:rFonts w:cs="Arial"/>
                <w:color w:val="000000"/>
                <w:lang w:eastAsia="en-GB"/>
              </w:rPr>
            </w:pPr>
            <w:r w:rsidRPr="00524BEE">
              <w:rPr>
                <w:rFonts w:cs="Arial"/>
                <w:color w:val="000000"/>
              </w:rPr>
              <w:t> </w:t>
            </w:r>
          </w:p>
        </w:tc>
        <w:tc>
          <w:tcPr>
            <w:tcW w:w="1136" w:type="dxa"/>
            <w:tcBorders>
              <w:top w:val="nil"/>
              <w:left w:val="single" w:sz="8" w:space="0" w:color="auto"/>
              <w:bottom w:val="single" w:sz="8" w:space="0" w:color="auto"/>
              <w:right w:val="single" w:sz="8" w:space="0" w:color="auto"/>
            </w:tcBorders>
            <w:shd w:val="clear" w:color="000000" w:fill="A6A6A6"/>
            <w:vAlign w:val="center"/>
            <w:hideMark/>
          </w:tcPr>
          <w:p w14:paraId="2579C485" w14:textId="77777777" w:rsidR="00C250F0" w:rsidRPr="00524BEE" w:rsidRDefault="00C250F0" w:rsidP="00C250F0">
            <w:pPr>
              <w:spacing w:after="0"/>
              <w:jc w:val="center"/>
              <w:rPr>
                <w:rFonts w:cs="Arial"/>
                <w:b/>
                <w:bCs/>
                <w:color w:val="FFFFFF"/>
                <w:lang w:eastAsia="en-GB"/>
              </w:rPr>
            </w:pPr>
            <w:r w:rsidRPr="00524BEE">
              <w:rPr>
                <w:rFonts w:cs="Arial"/>
                <w:b/>
                <w:bCs/>
                <w:color w:val="FFFFFF"/>
              </w:rPr>
              <w:t>£m</w:t>
            </w:r>
          </w:p>
        </w:tc>
        <w:tc>
          <w:tcPr>
            <w:tcW w:w="1012" w:type="dxa"/>
            <w:tcBorders>
              <w:top w:val="nil"/>
              <w:left w:val="nil"/>
              <w:bottom w:val="nil"/>
              <w:right w:val="single" w:sz="8" w:space="0" w:color="auto"/>
            </w:tcBorders>
            <w:shd w:val="clear" w:color="000000" w:fill="A6A6A6"/>
            <w:vAlign w:val="center"/>
            <w:hideMark/>
          </w:tcPr>
          <w:p w14:paraId="4B74F4E3" w14:textId="77777777" w:rsidR="00C250F0" w:rsidRPr="00524BEE" w:rsidRDefault="00C250F0" w:rsidP="00C250F0">
            <w:pPr>
              <w:spacing w:after="0"/>
              <w:jc w:val="center"/>
              <w:rPr>
                <w:rFonts w:cs="Arial"/>
                <w:b/>
                <w:bCs/>
                <w:color w:val="FFFFFF"/>
                <w:lang w:eastAsia="en-GB"/>
              </w:rPr>
            </w:pPr>
            <w:r w:rsidRPr="00524BEE">
              <w:rPr>
                <w:rFonts w:cs="Arial"/>
                <w:b/>
                <w:bCs/>
                <w:color w:val="FFFFFF"/>
              </w:rPr>
              <w:t>£m</w:t>
            </w:r>
          </w:p>
        </w:tc>
        <w:tc>
          <w:tcPr>
            <w:tcW w:w="1012" w:type="dxa"/>
            <w:tcBorders>
              <w:top w:val="nil"/>
              <w:left w:val="nil"/>
              <w:bottom w:val="nil"/>
              <w:right w:val="single" w:sz="8" w:space="0" w:color="auto"/>
            </w:tcBorders>
            <w:shd w:val="clear" w:color="000000" w:fill="A6A6A6"/>
            <w:vAlign w:val="center"/>
            <w:hideMark/>
          </w:tcPr>
          <w:p w14:paraId="60E388BF" w14:textId="77777777" w:rsidR="00C250F0" w:rsidRPr="00524BEE" w:rsidRDefault="00C250F0" w:rsidP="00C250F0">
            <w:pPr>
              <w:spacing w:after="0"/>
              <w:jc w:val="center"/>
              <w:rPr>
                <w:rFonts w:cs="Arial"/>
                <w:b/>
                <w:bCs/>
                <w:color w:val="FFFFFF"/>
                <w:lang w:eastAsia="en-GB"/>
              </w:rPr>
            </w:pPr>
            <w:r w:rsidRPr="00524BEE">
              <w:rPr>
                <w:rFonts w:cs="Arial"/>
                <w:b/>
                <w:bCs/>
                <w:color w:val="FFFFFF"/>
              </w:rPr>
              <w:t>£m</w:t>
            </w:r>
          </w:p>
        </w:tc>
      </w:tr>
      <w:tr w:rsidR="00C250F0" w:rsidRPr="00524BEE" w14:paraId="2F68AF26" w14:textId="77777777" w:rsidTr="00C250F0">
        <w:trPr>
          <w:trHeight w:val="315"/>
        </w:trPr>
        <w:tc>
          <w:tcPr>
            <w:tcW w:w="3748"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298304B7" w14:textId="77777777" w:rsidR="00C250F0" w:rsidRPr="00524BEE" w:rsidRDefault="00C250F0" w:rsidP="00C250F0">
            <w:pPr>
              <w:spacing w:after="0"/>
              <w:rPr>
                <w:rFonts w:cs="Arial"/>
                <w:b/>
                <w:bCs/>
                <w:color w:val="FFFFFF"/>
                <w:lang w:eastAsia="en-GB"/>
              </w:rPr>
            </w:pPr>
            <w:r w:rsidRPr="00524BEE">
              <w:rPr>
                <w:rFonts w:cs="Arial"/>
                <w:b/>
                <w:bCs/>
                <w:color w:val="FFFFFF"/>
              </w:rPr>
              <w:t xml:space="preserve">NET DEFICIT / (SURPLUS) </w:t>
            </w:r>
          </w:p>
        </w:tc>
        <w:tc>
          <w:tcPr>
            <w:tcW w:w="1136" w:type="dxa"/>
            <w:tcBorders>
              <w:top w:val="nil"/>
              <w:left w:val="nil"/>
              <w:bottom w:val="single" w:sz="8" w:space="0" w:color="auto"/>
              <w:right w:val="single" w:sz="8" w:space="0" w:color="auto"/>
            </w:tcBorders>
            <w:shd w:val="clear" w:color="000000" w:fill="0070C0"/>
            <w:vAlign w:val="center"/>
          </w:tcPr>
          <w:p w14:paraId="2258A890"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0.162</w:t>
            </w:r>
          </w:p>
        </w:tc>
        <w:tc>
          <w:tcPr>
            <w:tcW w:w="1012" w:type="dxa"/>
            <w:tcBorders>
              <w:top w:val="single" w:sz="8" w:space="0" w:color="auto"/>
              <w:left w:val="nil"/>
              <w:bottom w:val="single" w:sz="8" w:space="0" w:color="auto"/>
              <w:right w:val="single" w:sz="8" w:space="0" w:color="auto"/>
            </w:tcBorders>
            <w:shd w:val="clear" w:color="000000" w:fill="0070C0"/>
            <w:vAlign w:val="center"/>
          </w:tcPr>
          <w:p w14:paraId="3E476C1D"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1.229</w:t>
            </w:r>
          </w:p>
        </w:tc>
        <w:tc>
          <w:tcPr>
            <w:tcW w:w="1012" w:type="dxa"/>
            <w:tcBorders>
              <w:top w:val="single" w:sz="8" w:space="0" w:color="auto"/>
              <w:left w:val="nil"/>
              <w:bottom w:val="single" w:sz="8" w:space="0" w:color="auto"/>
              <w:right w:val="single" w:sz="8" w:space="0" w:color="auto"/>
            </w:tcBorders>
            <w:shd w:val="clear" w:color="000000" w:fill="0070C0"/>
            <w:vAlign w:val="center"/>
          </w:tcPr>
          <w:p w14:paraId="550B592B"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1.504</w:t>
            </w:r>
          </w:p>
        </w:tc>
      </w:tr>
      <w:tr w:rsidR="00C250F0" w:rsidRPr="00524BEE" w14:paraId="0B8E63EA" w14:textId="77777777" w:rsidTr="00C250F0">
        <w:trPr>
          <w:trHeight w:val="300"/>
        </w:trPr>
        <w:tc>
          <w:tcPr>
            <w:tcW w:w="3748" w:type="dxa"/>
            <w:tcBorders>
              <w:top w:val="nil"/>
              <w:left w:val="nil"/>
              <w:bottom w:val="nil"/>
              <w:right w:val="nil"/>
            </w:tcBorders>
            <w:shd w:val="clear" w:color="000000" w:fill="FFFFFF"/>
            <w:noWrap/>
            <w:hideMark/>
          </w:tcPr>
          <w:p w14:paraId="5E140731" w14:textId="77777777" w:rsidR="00C250F0" w:rsidRPr="00524BEE" w:rsidRDefault="00C250F0" w:rsidP="00C250F0">
            <w:pPr>
              <w:spacing w:after="0"/>
              <w:rPr>
                <w:rFonts w:cs="Arial"/>
                <w:color w:val="000000"/>
                <w:lang w:eastAsia="en-GB"/>
              </w:rPr>
            </w:pPr>
            <w:r w:rsidRPr="00524BEE">
              <w:rPr>
                <w:rFonts w:cs="Arial"/>
                <w:color w:val="000000"/>
              </w:rPr>
              <w:t> </w:t>
            </w:r>
          </w:p>
        </w:tc>
        <w:tc>
          <w:tcPr>
            <w:tcW w:w="1136" w:type="dxa"/>
            <w:tcBorders>
              <w:top w:val="nil"/>
              <w:left w:val="nil"/>
              <w:bottom w:val="nil"/>
              <w:right w:val="nil"/>
            </w:tcBorders>
            <w:shd w:val="clear" w:color="000000" w:fill="FFFFFF"/>
            <w:noWrap/>
            <w:vAlign w:val="center"/>
            <w:hideMark/>
          </w:tcPr>
          <w:p w14:paraId="4164BA18" w14:textId="77777777" w:rsidR="00C250F0" w:rsidRPr="00524BEE" w:rsidRDefault="00C250F0" w:rsidP="00C250F0">
            <w:pPr>
              <w:spacing w:after="0"/>
              <w:rPr>
                <w:rFonts w:cs="Arial"/>
                <w:color w:val="000000"/>
                <w:lang w:eastAsia="en-GB"/>
              </w:rPr>
            </w:pPr>
            <w:r>
              <w:rPr>
                <w:rFonts w:ascii="Arial" w:hAnsi="Arial" w:cs="Arial"/>
                <w:color w:val="000000"/>
              </w:rPr>
              <w:t> </w:t>
            </w:r>
          </w:p>
        </w:tc>
        <w:tc>
          <w:tcPr>
            <w:tcW w:w="1012" w:type="dxa"/>
            <w:tcBorders>
              <w:top w:val="nil"/>
              <w:left w:val="nil"/>
              <w:bottom w:val="nil"/>
              <w:right w:val="nil"/>
            </w:tcBorders>
            <w:shd w:val="clear" w:color="000000" w:fill="FFFFFF"/>
            <w:noWrap/>
            <w:vAlign w:val="center"/>
            <w:hideMark/>
          </w:tcPr>
          <w:p w14:paraId="5043F5A5" w14:textId="77777777" w:rsidR="00C250F0" w:rsidRPr="00524BEE" w:rsidRDefault="00C250F0" w:rsidP="00C250F0">
            <w:pPr>
              <w:spacing w:after="0"/>
              <w:rPr>
                <w:rFonts w:cs="Arial"/>
                <w:color w:val="000000"/>
                <w:lang w:eastAsia="en-GB"/>
              </w:rPr>
            </w:pPr>
            <w:r>
              <w:rPr>
                <w:rFonts w:ascii="Arial" w:hAnsi="Arial" w:cs="Arial"/>
                <w:color w:val="000000"/>
              </w:rPr>
              <w:t> </w:t>
            </w:r>
          </w:p>
        </w:tc>
        <w:tc>
          <w:tcPr>
            <w:tcW w:w="1012" w:type="dxa"/>
            <w:tcBorders>
              <w:top w:val="nil"/>
              <w:left w:val="nil"/>
              <w:bottom w:val="nil"/>
              <w:right w:val="nil"/>
            </w:tcBorders>
            <w:shd w:val="clear" w:color="000000" w:fill="FFFFFF"/>
            <w:noWrap/>
            <w:vAlign w:val="center"/>
            <w:hideMark/>
          </w:tcPr>
          <w:p w14:paraId="5A33AD5B" w14:textId="77777777" w:rsidR="00C250F0" w:rsidRPr="00524BEE" w:rsidRDefault="00C250F0" w:rsidP="00C250F0">
            <w:pPr>
              <w:spacing w:after="0"/>
              <w:rPr>
                <w:rFonts w:cs="Arial"/>
                <w:color w:val="000000"/>
                <w:lang w:eastAsia="en-GB"/>
              </w:rPr>
            </w:pPr>
            <w:r>
              <w:rPr>
                <w:rFonts w:ascii="Arial" w:hAnsi="Arial" w:cs="Arial"/>
                <w:color w:val="000000"/>
              </w:rPr>
              <w:t> </w:t>
            </w:r>
          </w:p>
        </w:tc>
      </w:tr>
      <w:tr w:rsidR="00C250F0" w:rsidRPr="00524BEE" w14:paraId="423D4270" w14:textId="77777777" w:rsidTr="00C250F0">
        <w:trPr>
          <w:trHeight w:val="300"/>
        </w:trPr>
        <w:tc>
          <w:tcPr>
            <w:tcW w:w="3748" w:type="dxa"/>
            <w:tcBorders>
              <w:top w:val="single" w:sz="8" w:space="0" w:color="auto"/>
              <w:left w:val="single" w:sz="8" w:space="0" w:color="auto"/>
              <w:bottom w:val="single" w:sz="8" w:space="0" w:color="auto"/>
              <w:right w:val="single" w:sz="8" w:space="0" w:color="auto"/>
            </w:tcBorders>
            <w:shd w:val="clear" w:color="auto" w:fill="auto"/>
            <w:vAlign w:val="center"/>
          </w:tcPr>
          <w:p w14:paraId="709BB20A" w14:textId="77777777" w:rsidR="00C250F0" w:rsidRPr="00524BEE" w:rsidRDefault="00C250F0" w:rsidP="00C250F0">
            <w:pPr>
              <w:spacing w:after="0"/>
              <w:rPr>
                <w:rFonts w:cs="Arial"/>
                <w:color w:val="000000"/>
                <w:lang w:eastAsia="en-GB"/>
              </w:rPr>
            </w:pPr>
            <w:r w:rsidRPr="00524BEE">
              <w:rPr>
                <w:rFonts w:cs="Arial"/>
                <w:color w:val="000000"/>
                <w:lang w:eastAsia="en-GB"/>
              </w:rPr>
              <w:t>Net Income from Capital Investment</w:t>
            </w:r>
          </w:p>
        </w:tc>
        <w:tc>
          <w:tcPr>
            <w:tcW w:w="1136" w:type="dxa"/>
            <w:tcBorders>
              <w:top w:val="single" w:sz="8" w:space="0" w:color="auto"/>
              <w:left w:val="nil"/>
              <w:bottom w:val="single" w:sz="8" w:space="0" w:color="auto"/>
              <w:right w:val="single" w:sz="8" w:space="0" w:color="auto"/>
            </w:tcBorders>
            <w:shd w:val="clear" w:color="auto" w:fill="auto"/>
            <w:vAlign w:val="center"/>
          </w:tcPr>
          <w:p w14:paraId="200A2604" w14:textId="77777777" w:rsidR="00C250F0" w:rsidRPr="002B6372" w:rsidRDefault="00C250F0" w:rsidP="00C250F0">
            <w:pPr>
              <w:spacing w:after="0"/>
              <w:jc w:val="right"/>
              <w:rPr>
                <w:rFonts w:cs="Arial"/>
                <w:lang w:eastAsia="en-GB"/>
              </w:rPr>
            </w:pPr>
            <w:r w:rsidRPr="002B6372">
              <w:rPr>
                <w:rFonts w:ascii="Arial" w:hAnsi="Arial" w:cs="Arial"/>
              </w:rPr>
              <w:t>0.000 </w:t>
            </w:r>
          </w:p>
        </w:tc>
        <w:tc>
          <w:tcPr>
            <w:tcW w:w="1012" w:type="dxa"/>
            <w:tcBorders>
              <w:top w:val="single" w:sz="8" w:space="0" w:color="auto"/>
              <w:left w:val="nil"/>
              <w:bottom w:val="single" w:sz="8" w:space="0" w:color="auto"/>
              <w:right w:val="single" w:sz="8" w:space="0" w:color="auto"/>
            </w:tcBorders>
            <w:shd w:val="clear" w:color="auto" w:fill="auto"/>
            <w:vAlign w:val="center"/>
          </w:tcPr>
          <w:p w14:paraId="40612F03" w14:textId="77777777" w:rsidR="00C250F0" w:rsidRPr="00524BEE" w:rsidRDefault="00C250F0" w:rsidP="00C250F0">
            <w:pPr>
              <w:spacing w:after="0"/>
              <w:jc w:val="right"/>
              <w:rPr>
                <w:rFonts w:cs="Arial"/>
                <w:lang w:eastAsia="en-GB"/>
              </w:rPr>
            </w:pPr>
            <w:r>
              <w:rPr>
                <w:rFonts w:ascii="Arial" w:hAnsi="Arial" w:cs="Arial"/>
                <w:color w:val="FF0000"/>
              </w:rPr>
              <w:t>(0.065)</w:t>
            </w:r>
          </w:p>
        </w:tc>
        <w:tc>
          <w:tcPr>
            <w:tcW w:w="1012" w:type="dxa"/>
            <w:tcBorders>
              <w:top w:val="single" w:sz="8" w:space="0" w:color="auto"/>
              <w:left w:val="nil"/>
              <w:bottom w:val="single" w:sz="8" w:space="0" w:color="auto"/>
              <w:right w:val="single" w:sz="8" w:space="0" w:color="auto"/>
            </w:tcBorders>
            <w:shd w:val="clear" w:color="auto" w:fill="auto"/>
            <w:vAlign w:val="center"/>
          </w:tcPr>
          <w:p w14:paraId="6B554B79" w14:textId="77777777" w:rsidR="00C250F0" w:rsidRPr="00524BEE" w:rsidRDefault="00C250F0" w:rsidP="00C250F0">
            <w:pPr>
              <w:spacing w:after="0"/>
              <w:jc w:val="right"/>
              <w:rPr>
                <w:rFonts w:cs="Arial"/>
                <w:lang w:eastAsia="en-GB"/>
              </w:rPr>
            </w:pPr>
            <w:r>
              <w:rPr>
                <w:rFonts w:ascii="Arial" w:hAnsi="Arial" w:cs="Arial"/>
                <w:color w:val="FF0000"/>
              </w:rPr>
              <w:t>(0.065)</w:t>
            </w:r>
          </w:p>
        </w:tc>
      </w:tr>
      <w:tr w:rsidR="00C250F0" w:rsidRPr="00524BEE" w14:paraId="4940B3B1" w14:textId="77777777" w:rsidTr="00C250F0">
        <w:trPr>
          <w:trHeight w:val="585"/>
        </w:trPr>
        <w:tc>
          <w:tcPr>
            <w:tcW w:w="3748" w:type="dxa"/>
            <w:tcBorders>
              <w:top w:val="nil"/>
              <w:left w:val="single" w:sz="8" w:space="0" w:color="auto"/>
              <w:bottom w:val="single" w:sz="8" w:space="0" w:color="auto"/>
              <w:right w:val="single" w:sz="8" w:space="0" w:color="auto"/>
            </w:tcBorders>
            <w:shd w:val="clear" w:color="auto" w:fill="auto"/>
            <w:vAlign w:val="center"/>
            <w:hideMark/>
          </w:tcPr>
          <w:p w14:paraId="432AA8AA" w14:textId="77777777" w:rsidR="00C250F0" w:rsidRPr="00524BEE" w:rsidRDefault="00C250F0" w:rsidP="00C250F0">
            <w:pPr>
              <w:spacing w:after="0"/>
              <w:rPr>
                <w:rFonts w:cs="Arial"/>
                <w:color w:val="000000"/>
                <w:lang w:eastAsia="en-GB"/>
              </w:rPr>
            </w:pPr>
            <w:r w:rsidRPr="00524BEE">
              <w:rPr>
                <w:rFonts w:cs="Arial"/>
                <w:color w:val="000000"/>
              </w:rPr>
              <w:t xml:space="preserve">Council Tax Increase – 1.99% 21/22, 22/23 &amp; 23/24 </w:t>
            </w:r>
          </w:p>
        </w:tc>
        <w:tc>
          <w:tcPr>
            <w:tcW w:w="1136" w:type="dxa"/>
            <w:tcBorders>
              <w:top w:val="nil"/>
              <w:left w:val="nil"/>
              <w:bottom w:val="single" w:sz="8" w:space="0" w:color="auto"/>
              <w:right w:val="single" w:sz="8" w:space="0" w:color="auto"/>
            </w:tcBorders>
            <w:shd w:val="clear" w:color="auto" w:fill="auto"/>
            <w:vAlign w:val="center"/>
          </w:tcPr>
          <w:p w14:paraId="569563C3" w14:textId="77777777" w:rsidR="00C250F0" w:rsidRPr="00524BEE" w:rsidRDefault="00C250F0" w:rsidP="00C250F0">
            <w:pPr>
              <w:spacing w:after="0"/>
              <w:jc w:val="right"/>
              <w:rPr>
                <w:rFonts w:cs="Arial"/>
                <w:lang w:eastAsia="en-GB"/>
              </w:rPr>
            </w:pPr>
            <w:r>
              <w:rPr>
                <w:rFonts w:ascii="Arial" w:hAnsi="Arial" w:cs="Arial"/>
                <w:color w:val="FF0000"/>
              </w:rPr>
              <w:t>(0.162)</w:t>
            </w:r>
          </w:p>
        </w:tc>
        <w:tc>
          <w:tcPr>
            <w:tcW w:w="1012" w:type="dxa"/>
            <w:tcBorders>
              <w:top w:val="nil"/>
              <w:left w:val="nil"/>
              <w:bottom w:val="single" w:sz="8" w:space="0" w:color="auto"/>
              <w:right w:val="single" w:sz="8" w:space="0" w:color="auto"/>
            </w:tcBorders>
            <w:shd w:val="clear" w:color="auto" w:fill="auto"/>
            <w:vAlign w:val="center"/>
          </w:tcPr>
          <w:p w14:paraId="3C212028" w14:textId="77777777" w:rsidR="00C250F0" w:rsidRPr="00524BEE" w:rsidRDefault="00C250F0" w:rsidP="00C250F0">
            <w:pPr>
              <w:spacing w:after="0"/>
              <w:jc w:val="right"/>
              <w:rPr>
                <w:rFonts w:cs="Arial"/>
                <w:lang w:eastAsia="en-GB"/>
              </w:rPr>
            </w:pPr>
            <w:r>
              <w:rPr>
                <w:rFonts w:ascii="Arial" w:hAnsi="Arial" w:cs="Arial"/>
                <w:color w:val="FF0000"/>
              </w:rPr>
              <w:t>(0.324)</w:t>
            </w:r>
          </w:p>
        </w:tc>
        <w:tc>
          <w:tcPr>
            <w:tcW w:w="1012" w:type="dxa"/>
            <w:tcBorders>
              <w:top w:val="nil"/>
              <w:left w:val="nil"/>
              <w:bottom w:val="single" w:sz="8" w:space="0" w:color="auto"/>
              <w:right w:val="single" w:sz="8" w:space="0" w:color="auto"/>
            </w:tcBorders>
            <w:shd w:val="clear" w:color="auto" w:fill="auto"/>
            <w:vAlign w:val="center"/>
          </w:tcPr>
          <w:p w14:paraId="5DDB8315" w14:textId="77777777" w:rsidR="00C250F0" w:rsidRPr="00524BEE" w:rsidRDefault="00C250F0" w:rsidP="00C250F0">
            <w:pPr>
              <w:spacing w:after="0"/>
              <w:jc w:val="right"/>
              <w:rPr>
                <w:rFonts w:cs="Arial"/>
                <w:lang w:eastAsia="en-GB"/>
              </w:rPr>
            </w:pPr>
            <w:r>
              <w:rPr>
                <w:rFonts w:ascii="Arial" w:hAnsi="Arial" w:cs="Arial"/>
                <w:color w:val="FF0000"/>
              </w:rPr>
              <w:t>(0.486)</w:t>
            </w:r>
          </w:p>
        </w:tc>
      </w:tr>
      <w:tr w:rsidR="00C250F0" w:rsidRPr="00524BEE" w14:paraId="26014F9D" w14:textId="77777777" w:rsidTr="00C250F0">
        <w:trPr>
          <w:trHeight w:val="315"/>
        </w:trPr>
        <w:tc>
          <w:tcPr>
            <w:tcW w:w="3748" w:type="dxa"/>
            <w:tcBorders>
              <w:top w:val="nil"/>
              <w:left w:val="single" w:sz="8" w:space="0" w:color="auto"/>
              <w:bottom w:val="single" w:sz="8" w:space="0" w:color="auto"/>
              <w:right w:val="single" w:sz="8" w:space="0" w:color="auto"/>
            </w:tcBorders>
            <w:shd w:val="clear" w:color="000000" w:fill="0070C0"/>
            <w:vAlign w:val="center"/>
            <w:hideMark/>
          </w:tcPr>
          <w:p w14:paraId="523A58D4" w14:textId="77777777" w:rsidR="00C250F0" w:rsidRPr="00524BEE" w:rsidRDefault="00C250F0" w:rsidP="00C250F0">
            <w:pPr>
              <w:spacing w:after="0"/>
              <w:rPr>
                <w:rFonts w:cs="Arial"/>
                <w:b/>
                <w:bCs/>
                <w:color w:val="FFFFFF"/>
                <w:lang w:eastAsia="en-GB"/>
              </w:rPr>
            </w:pPr>
            <w:r w:rsidRPr="00524BEE">
              <w:rPr>
                <w:rFonts w:cs="Arial"/>
                <w:b/>
                <w:bCs/>
                <w:color w:val="FFFFFF"/>
              </w:rPr>
              <w:t xml:space="preserve">NET DEFICIT / (SURPLUS) </w:t>
            </w:r>
          </w:p>
        </w:tc>
        <w:tc>
          <w:tcPr>
            <w:tcW w:w="1136" w:type="dxa"/>
            <w:tcBorders>
              <w:top w:val="nil"/>
              <w:left w:val="nil"/>
              <w:bottom w:val="single" w:sz="8" w:space="0" w:color="auto"/>
              <w:right w:val="single" w:sz="8" w:space="0" w:color="auto"/>
            </w:tcBorders>
            <w:shd w:val="clear" w:color="000000" w:fill="0070C0"/>
            <w:vAlign w:val="center"/>
          </w:tcPr>
          <w:p w14:paraId="236E9A74"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0.000</w:t>
            </w:r>
          </w:p>
        </w:tc>
        <w:tc>
          <w:tcPr>
            <w:tcW w:w="1012" w:type="dxa"/>
            <w:tcBorders>
              <w:top w:val="nil"/>
              <w:left w:val="nil"/>
              <w:bottom w:val="single" w:sz="8" w:space="0" w:color="auto"/>
              <w:right w:val="single" w:sz="8" w:space="0" w:color="auto"/>
            </w:tcBorders>
            <w:shd w:val="clear" w:color="000000" w:fill="0070C0"/>
            <w:vAlign w:val="center"/>
          </w:tcPr>
          <w:p w14:paraId="65281B05"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0.840</w:t>
            </w:r>
          </w:p>
        </w:tc>
        <w:tc>
          <w:tcPr>
            <w:tcW w:w="1012" w:type="dxa"/>
            <w:tcBorders>
              <w:top w:val="nil"/>
              <w:left w:val="nil"/>
              <w:bottom w:val="single" w:sz="8" w:space="0" w:color="auto"/>
              <w:right w:val="single" w:sz="8" w:space="0" w:color="auto"/>
            </w:tcBorders>
            <w:shd w:val="clear" w:color="000000" w:fill="0070C0"/>
            <w:vAlign w:val="center"/>
          </w:tcPr>
          <w:p w14:paraId="4EA18893" w14:textId="77777777" w:rsidR="00C250F0" w:rsidRPr="00524BEE" w:rsidRDefault="00C250F0" w:rsidP="00C250F0">
            <w:pPr>
              <w:spacing w:after="0"/>
              <w:jc w:val="right"/>
              <w:rPr>
                <w:rFonts w:cs="Arial"/>
                <w:b/>
                <w:bCs/>
                <w:color w:val="FFFFFF"/>
                <w:lang w:eastAsia="en-GB"/>
              </w:rPr>
            </w:pPr>
            <w:r>
              <w:rPr>
                <w:rFonts w:ascii="Arial" w:hAnsi="Arial" w:cs="Arial"/>
                <w:b/>
                <w:bCs/>
                <w:color w:val="FFFFFF"/>
              </w:rPr>
              <w:t>0.953</w:t>
            </w:r>
          </w:p>
        </w:tc>
      </w:tr>
    </w:tbl>
    <w:p w14:paraId="1B57F635"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73DCBB0B" w14:textId="59F07574"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A programme will be developed to manage change</w:t>
      </w:r>
      <w:r w:rsidRPr="004F7770">
        <w:rPr>
          <w:bCs/>
          <w:iCs/>
        </w:rPr>
        <w:t xml:space="preserve"> </w:t>
      </w:r>
      <w:r w:rsidRPr="00524BEE">
        <w:rPr>
          <w:bCs/>
          <w:iCs/>
        </w:rPr>
        <w:t xml:space="preserve">both within the council and in partnership with other organisations. At this stage, the main strands of the </w:t>
      </w:r>
      <w:r>
        <w:rPr>
          <w:bCs/>
          <w:iCs/>
        </w:rPr>
        <w:t>programme</w:t>
      </w:r>
      <w:r w:rsidRPr="00524BEE">
        <w:rPr>
          <w:bCs/>
          <w:iCs/>
        </w:rPr>
        <w:t xml:space="preserve"> that could generate savings and income are outlined further below.</w:t>
      </w:r>
    </w:p>
    <w:p w14:paraId="78D6D4F4" w14:textId="77777777"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bCs/>
          <w:iCs/>
        </w:rPr>
      </w:pPr>
    </w:p>
    <w:p w14:paraId="76008EAD"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
          <w:i/>
        </w:rPr>
      </w:pPr>
      <w:r w:rsidRPr="00524BEE">
        <w:rPr>
          <w:bCs/>
          <w:i/>
        </w:rPr>
        <w:t>Council Tax</w:t>
      </w:r>
    </w:p>
    <w:p w14:paraId="0E6E8274"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 xml:space="preserve">The Provisional Local Government Finance Settlement outlines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As such, if the council were to freeze council tax it is likely it will need to then bridge a larger gap between the funding allocated to it, via business rates retention and the fair funding review, and the funding required to deliver services in 2022/23 onwards </w:t>
      </w:r>
    </w:p>
    <w:p w14:paraId="408F5C81"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rFonts w:eastAsia="Times New Roman"/>
        </w:rPr>
        <w:t xml:space="preserve">The Council Tax rate for South </w:t>
      </w:r>
      <w:proofErr w:type="spellStart"/>
      <w:r>
        <w:rPr>
          <w:rFonts w:eastAsia="Times New Roman"/>
        </w:rPr>
        <w:t>Ribble</w:t>
      </w:r>
      <w:proofErr w:type="spellEnd"/>
      <w:r>
        <w:rPr>
          <w:rFonts w:eastAsia="Times New Roman"/>
        </w:rPr>
        <w:t xml:space="preserve"> Council sits broadly within the </w:t>
      </w:r>
      <w:r w:rsidRPr="00524BEE">
        <w:t xml:space="preserve">middle of </w:t>
      </w:r>
      <w:r>
        <w:t xml:space="preserve">the range of </w:t>
      </w:r>
      <w:r w:rsidRPr="00524BEE">
        <w:t xml:space="preserve">other Lancashire </w:t>
      </w:r>
      <w:r>
        <w:t xml:space="preserve">District </w:t>
      </w:r>
      <w:r w:rsidRPr="00524BEE">
        <w:t xml:space="preserve">authorities.  There is a wide range of charges across Lancashire and the gap between South </w:t>
      </w:r>
      <w:proofErr w:type="spellStart"/>
      <w:r w:rsidRPr="00524BEE">
        <w:t>Ribble</w:t>
      </w:r>
      <w:proofErr w:type="spellEnd"/>
      <w:r w:rsidRPr="00524BEE">
        <w:t xml:space="preserve"> and the next authority (Lancaster) is over 6%.</w:t>
      </w:r>
    </w:p>
    <w:p w14:paraId="56DC9BD3" w14:textId="77777777" w:rsidR="00C250F0" w:rsidRPr="00524BEE" w:rsidRDefault="00C250F0" w:rsidP="00C250F0">
      <w:pPr>
        <w:pStyle w:val="ListParagraph"/>
      </w:pPr>
    </w:p>
    <w:p w14:paraId="6852DB1F"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4DAD1C90" w14:textId="77777777" w:rsidR="00C250F0" w:rsidRPr="00524BEE" w:rsidRDefault="00C250F0" w:rsidP="00C250F0">
      <w:pPr>
        <w:tabs>
          <w:tab w:val="left" w:pos="7395"/>
        </w:tabs>
        <w:sectPr w:rsidR="00C250F0" w:rsidRPr="00524BEE" w:rsidSect="00C250F0">
          <w:headerReference w:type="default" r:id="rId17"/>
          <w:pgSz w:w="11906" w:h="16838"/>
          <w:pgMar w:top="1440" w:right="1440" w:bottom="1440" w:left="1440" w:header="708" w:footer="708" w:gutter="0"/>
          <w:cols w:space="708"/>
          <w:docGrid w:linePitch="360"/>
        </w:sectPr>
      </w:pPr>
      <w:r w:rsidRPr="00524BEE">
        <w:tab/>
      </w:r>
    </w:p>
    <w:tbl>
      <w:tblPr>
        <w:tblW w:w="3543" w:type="dxa"/>
        <w:tblInd w:w="1101" w:type="dxa"/>
        <w:tblLook w:val="04A0" w:firstRow="1" w:lastRow="0" w:firstColumn="1" w:lastColumn="0" w:noHBand="0" w:noVBand="1"/>
      </w:tblPr>
      <w:tblGrid>
        <w:gridCol w:w="2126"/>
        <w:gridCol w:w="1417"/>
      </w:tblGrid>
      <w:tr w:rsidR="00C250F0" w:rsidRPr="00524BEE" w14:paraId="6189493D" w14:textId="77777777" w:rsidTr="00C250F0">
        <w:trPr>
          <w:trHeight w:val="1200"/>
        </w:trPr>
        <w:tc>
          <w:tcPr>
            <w:tcW w:w="2126" w:type="dxa"/>
            <w:shd w:val="clear" w:color="auto" w:fill="FFFFFF"/>
            <w:vAlign w:val="center"/>
            <w:hideMark/>
          </w:tcPr>
          <w:p w14:paraId="052D9429" w14:textId="77777777" w:rsidR="00C250F0" w:rsidRPr="00524BEE" w:rsidRDefault="00C250F0" w:rsidP="00C250F0">
            <w:pPr>
              <w:spacing w:after="0"/>
              <w:jc w:val="center"/>
              <w:rPr>
                <w:rFonts w:cs="Arial"/>
                <w:color w:val="000000"/>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9A630" w14:textId="77777777" w:rsidR="00C250F0" w:rsidRPr="00524BEE" w:rsidRDefault="00C250F0" w:rsidP="00C250F0">
            <w:pPr>
              <w:spacing w:after="0"/>
              <w:jc w:val="center"/>
              <w:rPr>
                <w:rFonts w:cs="Arial"/>
                <w:b/>
                <w:bCs/>
                <w:color w:val="000000"/>
                <w:szCs w:val="18"/>
                <w:lang w:eastAsia="en-GB"/>
              </w:rPr>
            </w:pPr>
            <w:r w:rsidRPr="00524BEE">
              <w:rPr>
                <w:rFonts w:cs="Arial"/>
                <w:b/>
                <w:bCs/>
                <w:color w:val="000000"/>
                <w:szCs w:val="18"/>
                <w:lang w:eastAsia="en-GB"/>
              </w:rPr>
              <w:t>Band D Equivalent</w:t>
            </w:r>
            <w:r w:rsidRPr="00524BEE">
              <w:rPr>
                <w:rFonts w:cs="Arial"/>
                <w:b/>
                <w:bCs/>
                <w:color w:val="000000"/>
                <w:szCs w:val="18"/>
                <w:lang w:eastAsia="en-GB"/>
              </w:rPr>
              <w:br/>
              <w:t>2021/22</w:t>
            </w:r>
            <w:r w:rsidRPr="00524BEE">
              <w:rPr>
                <w:rFonts w:cs="Arial"/>
                <w:b/>
                <w:bCs/>
                <w:color w:val="000000"/>
                <w:szCs w:val="18"/>
                <w:lang w:eastAsia="en-GB"/>
              </w:rPr>
              <w:br/>
              <w:t>£</w:t>
            </w:r>
          </w:p>
        </w:tc>
      </w:tr>
      <w:tr w:rsidR="00C250F0" w:rsidRPr="00524BEE" w14:paraId="335566AC" w14:textId="77777777" w:rsidTr="00C250F0">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CBA623"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Preston</w:t>
            </w:r>
          </w:p>
        </w:tc>
        <w:tc>
          <w:tcPr>
            <w:tcW w:w="1417" w:type="dxa"/>
            <w:tcBorders>
              <w:top w:val="nil"/>
              <w:left w:val="nil"/>
              <w:bottom w:val="single" w:sz="4" w:space="0" w:color="auto"/>
              <w:right w:val="single" w:sz="4" w:space="0" w:color="auto"/>
            </w:tcBorders>
            <w:shd w:val="clear" w:color="auto" w:fill="FFFFFF"/>
            <w:noWrap/>
            <w:vAlign w:val="bottom"/>
          </w:tcPr>
          <w:p w14:paraId="21B18C05"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327.13</w:t>
            </w:r>
          </w:p>
        </w:tc>
      </w:tr>
      <w:tr w:rsidR="00C250F0" w:rsidRPr="00524BEE" w14:paraId="609D1F67" w14:textId="77777777" w:rsidTr="00C250F0">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509991"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Burnley</w:t>
            </w:r>
          </w:p>
        </w:tc>
        <w:tc>
          <w:tcPr>
            <w:tcW w:w="1417" w:type="dxa"/>
            <w:tcBorders>
              <w:top w:val="nil"/>
              <w:left w:val="nil"/>
              <w:bottom w:val="single" w:sz="4" w:space="0" w:color="auto"/>
              <w:right w:val="single" w:sz="4" w:space="0" w:color="auto"/>
            </w:tcBorders>
            <w:shd w:val="clear" w:color="auto" w:fill="FFFFFF"/>
            <w:noWrap/>
            <w:vAlign w:val="bottom"/>
          </w:tcPr>
          <w:p w14:paraId="25203BA6"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312.28</w:t>
            </w:r>
          </w:p>
        </w:tc>
      </w:tr>
      <w:tr w:rsidR="00C250F0" w:rsidRPr="00524BEE" w14:paraId="7A2236F6"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6CA92EE"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 xml:space="preserve">Rossendale </w:t>
            </w:r>
          </w:p>
        </w:tc>
        <w:tc>
          <w:tcPr>
            <w:tcW w:w="1417" w:type="dxa"/>
            <w:tcBorders>
              <w:top w:val="nil"/>
              <w:left w:val="nil"/>
              <w:bottom w:val="single" w:sz="4" w:space="0" w:color="auto"/>
              <w:right w:val="single" w:sz="4" w:space="0" w:color="auto"/>
            </w:tcBorders>
            <w:shd w:val="clear" w:color="auto" w:fill="FFFFFF"/>
            <w:noWrap/>
            <w:vAlign w:val="bottom"/>
            <w:hideMark/>
          </w:tcPr>
          <w:p w14:paraId="24736624"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285.13</w:t>
            </w:r>
          </w:p>
        </w:tc>
      </w:tr>
      <w:tr w:rsidR="00C250F0" w:rsidRPr="00524BEE" w14:paraId="284C68A7"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DA36AF0"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 xml:space="preserve">Pendle </w:t>
            </w:r>
          </w:p>
        </w:tc>
        <w:tc>
          <w:tcPr>
            <w:tcW w:w="1417" w:type="dxa"/>
            <w:tcBorders>
              <w:top w:val="nil"/>
              <w:left w:val="nil"/>
              <w:bottom w:val="single" w:sz="4" w:space="0" w:color="auto"/>
              <w:right w:val="single" w:sz="4" w:space="0" w:color="auto"/>
            </w:tcBorders>
            <w:shd w:val="clear" w:color="auto" w:fill="FFFFFF"/>
            <w:noWrap/>
            <w:vAlign w:val="bottom"/>
            <w:hideMark/>
          </w:tcPr>
          <w:p w14:paraId="514A3E7F"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276.01</w:t>
            </w:r>
          </w:p>
        </w:tc>
      </w:tr>
      <w:tr w:rsidR="00C250F0" w:rsidRPr="00524BEE" w14:paraId="59A3654E"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16579255"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Hyndburn</w:t>
            </w:r>
          </w:p>
        </w:tc>
        <w:tc>
          <w:tcPr>
            <w:tcW w:w="1417" w:type="dxa"/>
            <w:tcBorders>
              <w:top w:val="nil"/>
              <w:left w:val="nil"/>
              <w:bottom w:val="single" w:sz="4" w:space="0" w:color="auto"/>
              <w:right w:val="single" w:sz="4" w:space="0" w:color="auto"/>
            </w:tcBorders>
            <w:shd w:val="clear" w:color="auto" w:fill="FFFFFF"/>
            <w:noWrap/>
            <w:vAlign w:val="bottom"/>
            <w:hideMark/>
          </w:tcPr>
          <w:p w14:paraId="38957B2E"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255.53</w:t>
            </w:r>
          </w:p>
        </w:tc>
      </w:tr>
      <w:tr w:rsidR="00C250F0" w:rsidRPr="00524BEE" w14:paraId="40611120"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6C725A1E"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Lancaster</w:t>
            </w:r>
          </w:p>
        </w:tc>
        <w:tc>
          <w:tcPr>
            <w:tcW w:w="1417" w:type="dxa"/>
            <w:tcBorders>
              <w:top w:val="nil"/>
              <w:left w:val="nil"/>
              <w:bottom w:val="single" w:sz="4" w:space="0" w:color="auto"/>
              <w:right w:val="single" w:sz="4" w:space="0" w:color="auto"/>
            </w:tcBorders>
            <w:shd w:val="clear" w:color="auto" w:fill="FFFFFF"/>
            <w:noWrap/>
            <w:vAlign w:val="bottom"/>
          </w:tcPr>
          <w:p w14:paraId="79F8299B"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236.95</w:t>
            </w:r>
          </w:p>
        </w:tc>
      </w:tr>
      <w:tr w:rsidR="00C250F0" w:rsidRPr="00524BEE" w14:paraId="0AB4741F"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66DACF2A" w14:textId="77777777" w:rsidR="00C250F0" w:rsidRPr="00524BEE" w:rsidRDefault="00C250F0" w:rsidP="00C250F0">
            <w:pPr>
              <w:spacing w:after="0"/>
              <w:rPr>
                <w:rFonts w:cs="Arial"/>
                <w:b/>
                <w:bCs/>
                <w:color w:val="000000"/>
                <w:szCs w:val="18"/>
                <w:lang w:eastAsia="en-GB"/>
              </w:rPr>
            </w:pPr>
            <w:r w:rsidRPr="00524BEE">
              <w:rPr>
                <w:rFonts w:cs="Arial"/>
                <w:b/>
                <w:bCs/>
                <w:color w:val="000000"/>
                <w:szCs w:val="18"/>
                <w:lang w:eastAsia="en-GB"/>
              </w:rPr>
              <w:t xml:space="preserve">South </w:t>
            </w:r>
            <w:proofErr w:type="spellStart"/>
            <w:r w:rsidRPr="00524BEE">
              <w:rPr>
                <w:rFonts w:cs="Arial"/>
                <w:b/>
                <w:bCs/>
                <w:color w:val="000000"/>
                <w:szCs w:val="18"/>
                <w:lang w:eastAsia="en-GB"/>
              </w:rPr>
              <w:t>Ribble</w:t>
            </w:r>
            <w:proofErr w:type="spellEnd"/>
          </w:p>
        </w:tc>
        <w:tc>
          <w:tcPr>
            <w:tcW w:w="1417" w:type="dxa"/>
            <w:tcBorders>
              <w:top w:val="nil"/>
              <w:left w:val="nil"/>
              <w:bottom w:val="single" w:sz="4" w:space="0" w:color="auto"/>
              <w:right w:val="single" w:sz="4" w:space="0" w:color="auto"/>
            </w:tcBorders>
            <w:shd w:val="clear" w:color="auto" w:fill="FFFFFF"/>
            <w:noWrap/>
            <w:vAlign w:val="bottom"/>
          </w:tcPr>
          <w:p w14:paraId="734A7697" w14:textId="77777777" w:rsidR="00C250F0" w:rsidRPr="00524BEE" w:rsidRDefault="00C250F0" w:rsidP="00C250F0">
            <w:pPr>
              <w:spacing w:after="0"/>
              <w:jc w:val="right"/>
              <w:rPr>
                <w:rFonts w:cs="Arial"/>
                <w:b/>
                <w:bCs/>
                <w:color w:val="000000"/>
                <w:szCs w:val="18"/>
                <w:lang w:eastAsia="en-GB"/>
              </w:rPr>
            </w:pPr>
            <w:r w:rsidRPr="00524BEE">
              <w:rPr>
                <w:rFonts w:cs="Arial"/>
                <w:b/>
                <w:bCs/>
                <w:color w:val="000000"/>
                <w:szCs w:val="18"/>
                <w:lang w:eastAsia="en-GB"/>
              </w:rPr>
              <w:t>223.24</w:t>
            </w:r>
          </w:p>
        </w:tc>
      </w:tr>
      <w:tr w:rsidR="00C250F0" w:rsidRPr="00524BEE" w14:paraId="09151B2F"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47D78714" w14:textId="77777777" w:rsidR="00C250F0" w:rsidRPr="00524BEE" w:rsidRDefault="00C250F0" w:rsidP="00C250F0">
            <w:pPr>
              <w:spacing w:after="0"/>
              <w:rPr>
                <w:rFonts w:cs="Arial"/>
                <w:b/>
                <w:bCs/>
                <w:color w:val="000000"/>
                <w:szCs w:val="18"/>
                <w:lang w:eastAsia="en-GB"/>
              </w:rPr>
            </w:pPr>
            <w:r w:rsidRPr="00524BEE">
              <w:rPr>
                <w:rFonts w:cs="Arial"/>
                <w:color w:val="000000"/>
                <w:szCs w:val="18"/>
                <w:lang w:eastAsia="en-GB"/>
              </w:rPr>
              <w:t>Fylde</w:t>
            </w:r>
          </w:p>
        </w:tc>
        <w:tc>
          <w:tcPr>
            <w:tcW w:w="1417" w:type="dxa"/>
            <w:tcBorders>
              <w:top w:val="nil"/>
              <w:left w:val="nil"/>
              <w:bottom w:val="single" w:sz="4" w:space="0" w:color="auto"/>
              <w:right w:val="single" w:sz="4" w:space="0" w:color="auto"/>
            </w:tcBorders>
            <w:shd w:val="clear" w:color="auto" w:fill="FFFFFF"/>
            <w:noWrap/>
            <w:vAlign w:val="bottom"/>
            <w:hideMark/>
          </w:tcPr>
          <w:p w14:paraId="3265DE7C" w14:textId="77777777" w:rsidR="00C250F0" w:rsidRPr="00524BEE" w:rsidRDefault="00C250F0" w:rsidP="00C250F0">
            <w:pPr>
              <w:spacing w:after="0"/>
              <w:jc w:val="right"/>
              <w:rPr>
                <w:rFonts w:cs="Arial"/>
                <w:b/>
                <w:bCs/>
                <w:color w:val="000000"/>
                <w:szCs w:val="18"/>
                <w:lang w:eastAsia="en-GB"/>
              </w:rPr>
            </w:pPr>
            <w:r w:rsidRPr="00524BEE">
              <w:rPr>
                <w:rFonts w:cs="Arial"/>
                <w:color w:val="000000"/>
                <w:szCs w:val="18"/>
                <w:lang w:eastAsia="en-GB"/>
              </w:rPr>
              <w:t>214.91</w:t>
            </w:r>
          </w:p>
        </w:tc>
      </w:tr>
      <w:tr w:rsidR="00C250F0" w:rsidRPr="00524BEE" w14:paraId="6C0B4D10"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9C08F47"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West Lancs.</w:t>
            </w:r>
          </w:p>
        </w:tc>
        <w:tc>
          <w:tcPr>
            <w:tcW w:w="1417" w:type="dxa"/>
            <w:tcBorders>
              <w:top w:val="nil"/>
              <w:left w:val="nil"/>
              <w:bottom w:val="single" w:sz="4" w:space="0" w:color="auto"/>
              <w:right w:val="single" w:sz="4" w:space="0" w:color="auto"/>
            </w:tcBorders>
            <w:shd w:val="clear" w:color="auto" w:fill="FFFFFF"/>
            <w:noWrap/>
            <w:vAlign w:val="bottom"/>
            <w:hideMark/>
          </w:tcPr>
          <w:p w14:paraId="3B4548EC"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213.39</w:t>
            </w:r>
          </w:p>
        </w:tc>
      </w:tr>
      <w:tr w:rsidR="00C250F0" w:rsidRPr="00524BEE" w14:paraId="509B6F42"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8985C05"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 xml:space="preserve">Wyre </w:t>
            </w:r>
          </w:p>
        </w:tc>
        <w:tc>
          <w:tcPr>
            <w:tcW w:w="1417" w:type="dxa"/>
            <w:tcBorders>
              <w:top w:val="nil"/>
              <w:left w:val="nil"/>
              <w:bottom w:val="single" w:sz="4" w:space="0" w:color="auto"/>
              <w:right w:val="single" w:sz="4" w:space="0" w:color="auto"/>
            </w:tcBorders>
            <w:shd w:val="clear" w:color="auto" w:fill="FFFFFF"/>
            <w:noWrap/>
            <w:vAlign w:val="bottom"/>
            <w:hideMark/>
          </w:tcPr>
          <w:p w14:paraId="580EF35F"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209.74</w:t>
            </w:r>
          </w:p>
        </w:tc>
      </w:tr>
      <w:tr w:rsidR="00C250F0" w:rsidRPr="00524BEE" w14:paraId="07913ED3"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76081875" w14:textId="77777777" w:rsidR="00C250F0" w:rsidRPr="00524BEE" w:rsidRDefault="00C250F0" w:rsidP="00C250F0">
            <w:pPr>
              <w:spacing w:after="0"/>
              <w:rPr>
                <w:rFonts w:cs="Arial"/>
                <w:color w:val="000000"/>
                <w:szCs w:val="18"/>
                <w:lang w:eastAsia="en-GB"/>
              </w:rPr>
            </w:pPr>
            <w:r w:rsidRPr="00524BEE">
              <w:rPr>
                <w:rFonts w:cs="Arial"/>
                <w:color w:val="000000"/>
                <w:szCs w:val="18"/>
                <w:lang w:eastAsia="en-GB"/>
              </w:rPr>
              <w:t>Chorley</w:t>
            </w:r>
          </w:p>
        </w:tc>
        <w:tc>
          <w:tcPr>
            <w:tcW w:w="1417" w:type="dxa"/>
            <w:tcBorders>
              <w:top w:val="nil"/>
              <w:left w:val="nil"/>
              <w:bottom w:val="single" w:sz="4" w:space="0" w:color="auto"/>
              <w:right w:val="single" w:sz="4" w:space="0" w:color="auto"/>
            </w:tcBorders>
            <w:shd w:val="clear" w:color="auto" w:fill="FFFFFF"/>
            <w:noWrap/>
            <w:vAlign w:val="bottom"/>
            <w:hideMark/>
          </w:tcPr>
          <w:p w14:paraId="2F9F2668" w14:textId="77777777" w:rsidR="00C250F0" w:rsidRPr="00524BEE" w:rsidRDefault="00C250F0" w:rsidP="00C250F0">
            <w:pPr>
              <w:spacing w:after="0"/>
              <w:jc w:val="right"/>
              <w:rPr>
                <w:rFonts w:cs="Arial"/>
                <w:color w:val="000000"/>
                <w:szCs w:val="18"/>
                <w:lang w:eastAsia="en-GB"/>
              </w:rPr>
            </w:pPr>
            <w:r w:rsidRPr="00524BEE">
              <w:rPr>
                <w:rFonts w:cs="Arial"/>
                <w:color w:val="000000"/>
                <w:szCs w:val="18"/>
                <w:lang w:eastAsia="en-GB"/>
              </w:rPr>
              <w:t>195.76</w:t>
            </w:r>
          </w:p>
        </w:tc>
      </w:tr>
      <w:tr w:rsidR="00C250F0" w:rsidRPr="00524BEE" w14:paraId="66F9AAF3" w14:textId="77777777" w:rsidTr="00C250F0">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6A23CC5D" w14:textId="77777777" w:rsidR="00C250F0" w:rsidRPr="00524BEE" w:rsidRDefault="00C250F0" w:rsidP="00C250F0">
            <w:pPr>
              <w:spacing w:after="0"/>
              <w:rPr>
                <w:rFonts w:cs="Arial"/>
                <w:b/>
                <w:bCs/>
                <w:color w:val="000000"/>
                <w:szCs w:val="18"/>
                <w:lang w:eastAsia="en-GB"/>
              </w:rPr>
            </w:pPr>
            <w:proofErr w:type="spellStart"/>
            <w:r w:rsidRPr="00524BEE">
              <w:rPr>
                <w:rFonts w:cs="Arial"/>
                <w:color w:val="000000"/>
                <w:szCs w:val="18"/>
                <w:lang w:eastAsia="en-GB"/>
              </w:rPr>
              <w:t>Ribble</w:t>
            </w:r>
            <w:proofErr w:type="spellEnd"/>
            <w:r w:rsidRPr="00524BEE">
              <w:rPr>
                <w:rFonts w:cs="Arial"/>
                <w:color w:val="000000"/>
                <w:szCs w:val="18"/>
                <w:lang w:eastAsia="en-GB"/>
              </w:rPr>
              <w:t xml:space="preserve"> Valley</w:t>
            </w:r>
          </w:p>
        </w:tc>
        <w:tc>
          <w:tcPr>
            <w:tcW w:w="1417" w:type="dxa"/>
            <w:tcBorders>
              <w:top w:val="nil"/>
              <w:left w:val="nil"/>
              <w:bottom w:val="single" w:sz="4" w:space="0" w:color="auto"/>
              <w:right w:val="single" w:sz="4" w:space="0" w:color="auto"/>
            </w:tcBorders>
            <w:shd w:val="clear" w:color="auto" w:fill="FFFFFF"/>
            <w:noWrap/>
            <w:vAlign w:val="bottom"/>
          </w:tcPr>
          <w:p w14:paraId="7A63EFF6" w14:textId="77777777" w:rsidR="00C250F0" w:rsidRPr="00524BEE" w:rsidRDefault="00C250F0" w:rsidP="00C250F0">
            <w:pPr>
              <w:spacing w:after="0"/>
              <w:jc w:val="right"/>
              <w:rPr>
                <w:rFonts w:cs="Arial"/>
                <w:b/>
                <w:bCs/>
                <w:color w:val="000000"/>
                <w:szCs w:val="18"/>
                <w:lang w:eastAsia="en-GB"/>
              </w:rPr>
            </w:pPr>
            <w:r w:rsidRPr="00524BEE">
              <w:rPr>
                <w:rFonts w:cs="Arial"/>
                <w:color w:val="000000"/>
                <w:szCs w:val="18"/>
                <w:lang w:eastAsia="en-GB"/>
              </w:rPr>
              <w:t>155.69</w:t>
            </w:r>
          </w:p>
        </w:tc>
      </w:tr>
    </w:tbl>
    <w:p w14:paraId="13200C6A"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4F88F3B5"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53FA3F3E" w14:textId="77777777"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 xml:space="preserve">However, continued uncertainty regarding future funding and the need for the council to manage staffing and non-staffing inflationary budget increases, means that this budget proposes to increase South </w:t>
      </w:r>
      <w:proofErr w:type="spellStart"/>
      <w:r w:rsidRPr="00524BEE">
        <w:t>Ribble</w:t>
      </w:r>
      <w:proofErr w:type="spellEnd"/>
      <w:r>
        <w:t xml:space="preserve"> Borough</w:t>
      </w:r>
      <w:r w:rsidRPr="00524BEE">
        <w:t xml:space="preserve"> Council’s share of council tax by 1.99% in 2022/23. Similar increases have been forecast for 2023/24 and 2024/25, however these will be reviewed annually and will be subject to the outcome of the next finance settlement.</w:t>
      </w:r>
    </w:p>
    <w:p w14:paraId="42591B38"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t>A 1.99% increase would equate to an annual increase of £4.44 on a Band D property, or 9p per week.</w:t>
      </w:r>
    </w:p>
    <w:p w14:paraId="6F760A2F"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council will remain committed to supporting those who may struggle to pay their council tax because of the challenging circumstances they find themselves in. On that basis, the council will make use of the monies it has available to support council taxpayers</w:t>
      </w:r>
      <w:r>
        <w:t xml:space="preserve">; to assist in this, a recommendation will be made to Council to provide </w:t>
      </w:r>
      <w:r>
        <w:rPr>
          <w:rFonts w:eastAsia="Times New Roman"/>
        </w:rPr>
        <w:t>financial assistance to a further 1300 households by removing the baseline Council Tax charge of £3.50 per week for many working age claimants who are in receipt of Universal Credit, or on low-income</w:t>
      </w:r>
      <w:r w:rsidRPr="00524BEE">
        <w:t>.</w:t>
      </w:r>
    </w:p>
    <w:p w14:paraId="1E719AEC"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rPr>
          <w:bCs/>
          <w:i/>
        </w:rPr>
      </w:pPr>
    </w:p>
    <w:p w14:paraId="07510E4E"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524BEE">
        <w:rPr>
          <w:bCs/>
          <w:i/>
        </w:rPr>
        <w:t xml:space="preserve">Investment Sites </w:t>
      </w:r>
    </w:p>
    <w:p w14:paraId="4B9E6D26"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 owns several sites that are being developed to bring forward the expansion of employment and housing within the borough. These include:</w:t>
      </w:r>
    </w:p>
    <w:p w14:paraId="17CE2818"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524BEE">
        <w:rPr>
          <w:bCs/>
          <w:iCs/>
        </w:rPr>
        <w:t>McKenzie Arms – 15 high quality affordable homes that offer a high level of comfort whilst using minimal energy for heating. This development is also expected to generate £65k of annual net income to the council from April 2023 onwards.</w:t>
      </w:r>
    </w:p>
    <w:p w14:paraId="5AE4D9AA"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West Paddock Extra Care scheme </w:t>
      </w:r>
      <w:r>
        <w:rPr>
          <w:bCs/>
          <w:iCs/>
        </w:rPr>
        <w:t xml:space="preserve">- </w:t>
      </w:r>
      <w:r w:rsidRPr="00524BEE">
        <w:rPr>
          <w:bCs/>
          <w:iCs/>
        </w:rPr>
        <w:t>that will develop over 70 self-contained homes embracing the principles of the lifetime homes standard that ensures the homes will be accessible and adaptable. It is forecast this development will generate a net income to the council in 2025/26 onwards.</w:t>
      </w:r>
    </w:p>
    <w:p w14:paraId="187F2A66"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524BEE">
        <w:rPr>
          <w:bCs/>
          <w:iCs/>
        </w:rPr>
        <w:t xml:space="preserve">Worden Hall – the council </w:t>
      </w:r>
      <w:r>
        <w:rPr>
          <w:bCs/>
          <w:iCs/>
        </w:rPr>
        <w:t>is investing</w:t>
      </w:r>
      <w:r w:rsidRPr="00524BEE">
        <w:rPr>
          <w:bCs/>
          <w:iCs/>
        </w:rPr>
        <w:t xml:space="preserve"> £3m in the refurbishment of the hall enhancing the visitor experience whilst also generating an increase in income </w:t>
      </w:r>
      <w:r w:rsidRPr="00524BEE">
        <w:rPr>
          <w:bCs/>
          <w:iCs/>
        </w:rPr>
        <w:lastRenderedPageBreak/>
        <w:t xml:space="preserve">to the council </w:t>
      </w:r>
      <w:r w:rsidRPr="00CB5F7A">
        <w:rPr>
          <w:bCs/>
          <w:iCs/>
        </w:rPr>
        <w:t xml:space="preserve">through hire of community spaces, additional events and improved café facilities.  </w:t>
      </w:r>
      <w:r w:rsidRPr="00CB5F7A">
        <w:t>This is forecast to generate additional income of £65k from the site which will fund additional staff in the museums and events teams</w:t>
      </w:r>
      <w:r w:rsidRPr="00524BEE">
        <w:rPr>
          <w:color w:val="008080"/>
          <w:u w:val="single"/>
        </w:rPr>
        <w:t>.</w:t>
      </w:r>
      <w:r w:rsidRPr="00524BEE">
        <w:rPr>
          <w:bCs/>
          <w:iCs/>
        </w:rPr>
        <w:t xml:space="preserve"> </w:t>
      </w:r>
    </w:p>
    <w:p w14:paraId="618A4426"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rPr>
          <w:bCs/>
          <w:i/>
        </w:rPr>
      </w:pPr>
    </w:p>
    <w:p w14:paraId="10654F62"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ind w:right="141"/>
        <w:rPr>
          <w:bCs/>
          <w:iCs/>
        </w:rPr>
      </w:pPr>
      <w:r w:rsidRPr="00524BEE">
        <w:rPr>
          <w:bCs/>
          <w:i/>
        </w:rPr>
        <w:t>Future Savings</w:t>
      </w:r>
      <w:r w:rsidRPr="00524BEE">
        <w:rPr>
          <w:bCs/>
          <w:iCs/>
        </w:rPr>
        <w:t xml:space="preserve">  </w:t>
      </w:r>
    </w:p>
    <w:p w14:paraId="19A31375"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has been successful in generating efficiency savings and additional income to bridge the budget gap whilst continuing to deliver outstanding services to its residents. Required savings of approximately £1.2m, subject to future Government announcements, are forecast over the period of the MTFS to manage increases in costs as well as potential reductions in future Government funding. </w:t>
      </w:r>
    </w:p>
    <w:p w14:paraId="202E3377"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A total £470k of potential net savings have been developed through work by the senior management team to identify savings and cost pressures across the organisation over the next 3 years. A prioritisation exercise has taken place to determine the order in which these could be brought forward based on impact on service delivery, impact on delivering priorities and the scale of development time and resource required. Further work is being undertaken on these potential savings </w:t>
      </w:r>
      <w:r>
        <w:rPr>
          <w:bCs/>
          <w:iCs/>
        </w:rPr>
        <w:t>and other service reviews to determine further efficiencies that can be delivered over the course of the MTFS</w:t>
      </w:r>
      <w:r w:rsidRPr="00524BEE">
        <w:rPr>
          <w:bCs/>
          <w:iCs/>
        </w:rPr>
        <w:t>.</w:t>
      </w:r>
    </w:p>
    <w:p w14:paraId="27792C68"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In addition to these savings, in order to reduce the impact on staffing and the level of service provided, the council will continue to invest in its services to recognise additional income and efficiencies. Future opportunities include:</w:t>
      </w:r>
    </w:p>
    <w:p w14:paraId="6EA952E4"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 xml:space="preserve">The council is ambitious in its delivery of services and will continue to pursue </w:t>
      </w:r>
      <w:r w:rsidRPr="00524BEE">
        <w:rPr>
          <w:b/>
          <w:iCs/>
        </w:rPr>
        <w:t>alternative models of delivering its services</w:t>
      </w:r>
      <w:r w:rsidRPr="00524BEE">
        <w:rPr>
          <w:bCs/>
          <w:iCs/>
        </w:rPr>
        <w:t xml:space="preserve">. The MTFS includes £374k of efficiency savings that have already been secured through the expansion of shared services with Chorley Council. As Phase 2 of the Shared Services model reaches the final stages of implementation, no additional savings have been identified, however the council will consider further opportunities alongside its wider priorities if improvements and efficiencies can be attained. The council will also seek to reduce the costs of leisure services, now delivered by the council’s wholly owned company, South </w:t>
      </w:r>
      <w:proofErr w:type="spellStart"/>
      <w:r w:rsidRPr="00524BEE">
        <w:rPr>
          <w:bCs/>
          <w:iCs/>
        </w:rPr>
        <w:t>Ribble</w:t>
      </w:r>
      <w:proofErr w:type="spellEnd"/>
      <w:r w:rsidRPr="00524BEE">
        <w:rPr>
          <w:bCs/>
          <w:iCs/>
        </w:rPr>
        <w:t xml:space="preserve"> Leisure Limited established in </w:t>
      </w:r>
      <w:r>
        <w:rPr>
          <w:bCs/>
          <w:iCs/>
        </w:rPr>
        <w:t>September</w:t>
      </w:r>
      <w:r w:rsidRPr="00524BEE">
        <w:rPr>
          <w:bCs/>
          <w:iCs/>
        </w:rPr>
        <w:t xml:space="preserve"> 2021. Over the course of the MTFS we will work with the new company to reduce its net operating costs to move to generating a net benefit to the council.</w:t>
      </w:r>
    </w:p>
    <w:p w14:paraId="70DDEF1C"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 xml:space="preserve">The council has an </w:t>
      </w:r>
      <w:r w:rsidRPr="00524BEE">
        <w:rPr>
          <w:b/>
          <w:iCs/>
        </w:rPr>
        <w:t>ambitious capital programme</w:t>
      </w:r>
      <w:r w:rsidRPr="00524BEE">
        <w:rPr>
          <w:bCs/>
          <w:iCs/>
        </w:rPr>
        <w:t xml:space="preserve"> that will deliver improvements to assets across the Borough. The council has successfully bid for a £25m Town Fund grant with proposed match funding of £8m. This will deliver transformational change to areas of Leyland including new housing and employment opportunities. It is expected that this will also deliver a net income stream to the council helping it to manage future budget deficits.</w:t>
      </w:r>
    </w:p>
    <w:p w14:paraId="0D2AEFCC" w14:textId="77777777" w:rsidR="00C250F0" w:rsidRPr="00592908"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 xml:space="preserve">The council is committed to reducing its impact on the environment with the aim of being carbon neutral by 2030. A £5m bid to </w:t>
      </w:r>
      <w:r w:rsidRPr="00524BEE">
        <w:rPr>
          <w:b/>
          <w:iCs/>
        </w:rPr>
        <w:t>decarbonise its assets</w:t>
      </w:r>
      <w:r w:rsidRPr="00524BEE">
        <w:rPr>
          <w:bCs/>
          <w:iCs/>
        </w:rPr>
        <w:t xml:space="preserve"> has been made to Government. If approved, this grant will enable the council to significantly reduce its use of fossil fuels to power its leisure centres, vehicle depot and office buildings. As well as reducing the council’s carbon footprint, it is also expected that such investment will reduce the ongoing revenue costs of operating its buildings with estimate savings of approximately £600k over an 8 year period</w:t>
      </w:r>
      <w:r>
        <w:rPr>
          <w:bCs/>
          <w:iCs/>
        </w:rPr>
        <w:t>, as per the report to Council on 21 July 2021.</w:t>
      </w:r>
    </w:p>
    <w:p w14:paraId="433E2ADE" w14:textId="77777777" w:rsidR="00C250F0" w:rsidRDefault="00C250F0" w:rsidP="00C250F0">
      <w:pPr>
        <w:pBdr>
          <w:top w:val="single" w:sz="2" w:space="1" w:color="FFFFFF"/>
          <w:left w:val="single" w:sz="2" w:space="0" w:color="FFFFFF"/>
          <w:bottom w:val="single" w:sz="2" w:space="2" w:color="FFFFFF"/>
          <w:right w:val="single" w:sz="2" w:space="4" w:color="FFFFFF"/>
        </w:pBdr>
        <w:ind w:right="141"/>
        <w:rPr>
          <w:bCs/>
          <w:i/>
        </w:rPr>
      </w:pPr>
    </w:p>
    <w:p w14:paraId="42FF649C" w14:textId="77777777" w:rsidR="00C250F0" w:rsidRPr="00692731" w:rsidRDefault="00C250F0" w:rsidP="00C250F0">
      <w:pPr>
        <w:pBdr>
          <w:top w:val="single" w:sz="2" w:space="1" w:color="FFFFFF"/>
          <w:left w:val="single" w:sz="2" w:space="0" w:color="FFFFFF"/>
          <w:bottom w:val="single" w:sz="2" w:space="2" w:color="FFFFFF"/>
          <w:right w:val="single" w:sz="2" w:space="4" w:color="FFFFFF"/>
        </w:pBdr>
        <w:ind w:right="141"/>
        <w:rPr>
          <w:bCs/>
          <w:iCs/>
        </w:rPr>
      </w:pPr>
      <w:r w:rsidRPr="00B31FAC">
        <w:rPr>
          <w:bCs/>
          <w:i/>
        </w:rPr>
        <w:lastRenderedPageBreak/>
        <w:t>Future Savings</w:t>
      </w:r>
      <w:r w:rsidRPr="00692731">
        <w:rPr>
          <w:bCs/>
          <w:iCs/>
        </w:rPr>
        <w:t xml:space="preserve">  </w:t>
      </w:r>
    </w:p>
    <w:p w14:paraId="5AC385F8" w14:textId="77777777" w:rsidR="00C250F0" w:rsidRDefault="00C250F0" w:rsidP="00C250F0">
      <w:pPr>
        <w:pStyle w:val="ListParagraph"/>
        <w:numPr>
          <w:ilvl w:val="0"/>
          <w:numId w:val="11"/>
        </w:numPr>
        <w:spacing w:after="0" w:line="240" w:lineRule="auto"/>
        <w:contextualSpacing w:val="0"/>
        <w:rPr>
          <w:rFonts w:eastAsia="Times New Roman"/>
        </w:rPr>
      </w:pPr>
      <w:r w:rsidRPr="0058282E">
        <w:rPr>
          <w:rFonts w:eastAsia="Times New Roman"/>
        </w:rPr>
        <w:t xml:space="preserve">Following a request from the unions, and in working to mitigate the risks highlighted in the Strategic Risk Register around staff satisfaction and retention in a changing jobs market, </w:t>
      </w:r>
      <w:r>
        <w:rPr>
          <w:rFonts w:eastAsia="Times New Roman"/>
        </w:rPr>
        <w:t xml:space="preserve">it is proposed that </w:t>
      </w:r>
      <w:r w:rsidRPr="0058282E">
        <w:rPr>
          <w:rFonts w:eastAsia="Times New Roman"/>
        </w:rPr>
        <w:t>work is undertaken during 2022/23 to move staff to the shared terms and conditions. The costs of such a move would then be built into the Budget for 2023/24 and the MTFS beyond.</w:t>
      </w:r>
    </w:p>
    <w:p w14:paraId="19F75802" w14:textId="77777777" w:rsidR="00C250F0" w:rsidRDefault="00C250F0" w:rsidP="00C250F0">
      <w:pPr>
        <w:pBdr>
          <w:top w:val="single" w:sz="2" w:space="1" w:color="FFFFFF"/>
          <w:left w:val="single" w:sz="2" w:space="0" w:color="FFFFFF"/>
          <w:bottom w:val="single" w:sz="2" w:space="2" w:color="FFFFFF"/>
          <w:right w:val="single" w:sz="2" w:space="4" w:color="FFFFFF"/>
        </w:pBdr>
        <w:spacing w:after="0" w:line="240" w:lineRule="auto"/>
        <w:ind w:left="567" w:right="141"/>
        <w:jc w:val="both"/>
        <w:rPr>
          <w:bCs/>
          <w:iCs/>
        </w:rPr>
      </w:pPr>
    </w:p>
    <w:p w14:paraId="5A9109ED" w14:textId="77777777" w:rsidR="00C250F0" w:rsidRP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It is important to note that the plans that will be delivered through the transformation programme aim to ensure that the council manages its budget effectively and prudently. The full amount of savings </w:t>
      </w:r>
      <w:r>
        <w:rPr>
          <w:bCs/>
          <w:iCs/>
        </w:rPr>
        <w:t xml:space="preserve">and income generation </w:t>
      </w:r>
      <w:r w:rsidRPr="00524BEE">
        <w:rPr>
          <w:bCs/>
          <w:iCs/>
        </w:rPr>
        <w:t xml:space="preserve">may not need to be delivered if the </w:t>
      </w:r>
      <w:r>
        <w:rPr>
          <w:bCs/>
          <w:iCs/>
        </w:rPr>
        <w:t xml:space="preserve">actual </w:t>
      </w:r>
      <w:r w:rsidRPr="00524BEE">
        <w:rPr>
          <w:bCs/>
          <w:iCs/>
        </w:rPr>
        <w:t xml:space="preserve">reductions in </w:t>
      </w:r>
      <w:r>
        <w:rPr>
          <w:bCs/>
          <w:iCs/>
        </w:rPr>
        <w:t xml:space="preserve">future </w:t>
      </w:r>
      <w:r w:rsidRPr="00524BEE">
        <w:rPr>
          <w:bCs/>
          <w:iCs/>
        </w:rPr>
        <w:t xml:space="preserve">funding are less </w:t>
      </w:r>
      <w:r>
        <w:rPr>
          <w:bCs/>
          <w:iCs/>
        </w:rPr>
        <w:t>than currently forecast.</w:t>
      </w:r>
      <w:r w:rsidRPr="00524BEE">
        <w:rPr>
          <w:bCs/>
          <w:iCs/>
        </w:rPr>
        <w:t xml:space="preserve"> This will be monitored and managed during the MTFS period.</w:t>
      </w:r>
    </w:p>
    <w:p w14:paraId="0936A0C4" w14:textId="77777777" w:rsidR="00C250F0" w:rsidRDefault="00C250F0" w:rsidP="00C250F0">
      <w:pPr>
        <w:pStyle w:val="ListParagraph"/>
        <w:rPr>
          <w:b/>
          <w:iCs/>
        </w:rPr>
      </w:pPr>
    </w:p>
    <w:p w14:paraId="638F4CF2" w14:textId="49764DBC" w:rsidR="00C250F0" w:rsidRP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C250F0">
        <w:rPr>
          <w:b/>
          <w:iCs/>
        </w:rPr>
        <w:t>Reserves</w:t>
      </w:r>
    </w:p>
    <w:p w14:paraId="0B87D16F" w14:textId="77777777" w:rsidR="00C250F0" w:rsidRPr="00EE726D"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ind w:right="141"/>
        <w:rPr>
          <w:bCs/>
          <w:iCs/>
          <w:sz w:val="10"/>
          <w:szCs w:val="10"/>
        </w:rPr>
      </w:pPr>
    </w:p>
    <w:p w14:paraId="747A49EA"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 has ensured a prudent and affordable approach to delivering medium-term financial strategies. The council has set aside and increased the balances to several reserves as outlined in Table 5 below. The expected balances of these reserves at the beginning of 2022/23 are given in table 5 below.</w:t>
      </w:r>
    </w:p>
    <w:p w14:paraId="127297DD"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ind w:right="141"/>
        <w:rPr>
          <w:bCs/>
          <w:iCs/>
          <w:sz w:val="12"/>
          <w:szCs w:val="12"/>
        </w:rPr>
      </w:pPr>
    </w:p>
    <w:p w14:paraId="5138A485"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rPr>
          <w:i/>
          <w:iCs/>
          <w:color w:val="FF0000"/>
          <w:u w:val="single"/>
        </w:rPr>
      </w:pPr>
      <w:r w:rsidRPr="00524BEE">
        <w:rPr>
          <w:u w:val="single"/>
        </w:rPr>
        <w:t xml:space="preserve">Table 5: Forecast </w:t>
      </w:r>
      <w:r>
        <w:rPr>
          <w:u w:val="single"/>
        </w:rPr>
        <w:t xml:space="preserve">General and Earmarked </w:t>
      </w:r>
      <w:r w:rsidRPr="00524BEE">
        <w:rPr>
          <w:u w:val="single"/>
        </w:rPr>
        <w:t xml:space="preserve">Reserve Balances </w:t>
      </w:r>
    </w:p>
    <w:tbl>
      <w:tblPr>
        <w:tblW w:w="6793" w:type="dxa"/>
        <w:tblInd w:w="720" w:type="dxa"/>
        <w:tblLook w:val="04A0" w:firstRow="1" w:lastRow="0" w:firstColumn="1" w:lastColumn="0" w:noHBand="0" w:noVBand="1"/>
      </w:tblPr>
      <w:tblGrid>
        <w:gridCol w:w="5659"/>
        <w:gridCol w:w="1134"/>
      </w:tblGrid>
      <w:tr w:rsidR="00C250F0" w:rsidRPr="00524BEE" w14:paraId="512F7D1B" w14:textId="77777777" w:rsidTr="00C250F0">
        <w:trPr>
          <w:trHeight w:val="300"/>
        </w:trPr>
        <w:tc>
          <w:tcPr>
            <w:tcW w:w="5659" w:type="dxa"/>
            <w:tcBorders>
              <w:top w:val="nil"/>
              <w:left w:val="nil"/>
              <w:bottom w:val="nil"/>
              <w:right w:val="nil"/>
            </w:tcBorders>
            <w:shd w:val="clear" w:color="000000" w:fill="FFFFFF"/>
            <w:noWrap/>
            <w:vAlign w:val="bottom"/>
            <w:hideMark/>
          </w:tcPr>
          <w:p w14:paraId="050C54BE"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eastAsia="Times New Roman" w:hAnsi="Arial" w:cs="Arial"/>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BA902" w14:textId="77777777" w:rsidR="00C250F0" w:rsidRPr="00524BEE" w:rsidRDefault="00C250F0" w:rsidP="00C250F0">
            <w:pPr>
              <w:spacing w:after="0" w:line="240" w:lineRule="auto"/>
              <w:jc w:val="center"/>
              <w:rPr>
                <w:rFonts w:ascii="Arial" w:eastAsia="Times New Roman" w:hAnsi="Arial" w:cs="Arial"/>
                <w:b/>
                <w:bCs/>
                <w:lang w:eastAsia="en-GB"/>
              </w:rPr>
            </w:pPr>
            <w:r w:rsidRPr="00524BEE">
              <w:rPr>
                <w:rFonts w:ascii="Arial" w:eastAsia="Times New Roman" w:hAnsi="Arial" w:cs="Arial"/>
                <w:b/>
                <w:bCs/>
                <w:lang w:eastAsia="en-GB"/>
              </w:rPr>
              <w:t>2022/23</w:t>
            </w:r>
          </w:p>
        </w:tc>
      </w:tr>
      <w:tr w:rsidR="00C250F0" w:rsidRPr="00524BEE" w14:paraId="691EC64C" w14:textId="77777777" w:rsidTr="00C250F0">
        <w:trPr>
          <w:trHeight w:val="300"/>
        </w:trPr>
        <w:tc>
          <w:tcPr>
            <w:tcW w:w="5659" w:type="dxa"/>
            <w:tcBorders>
              <w:top w:val="nil"/>
              <w:left w:val="nil"/>
              <w:bottom w:val="nil"/>
              <w:right w:val="nil"/>
            </w:tcBorders>
            <w:shd w:val="clear" w:color="000000" w:fill="FFFFFF"/>
            <w:noWrap/>
            <w:vAlign w:val="bottom"/>
            <w:hideMark/>
          </w:tcPr>
          <w:p w14:paraId="25DF444F"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eastAsia="Times New Roman" w:hAnsi="Arial" w:cs="Arial"/>
                <w:lang w:eastAsia="en-GB"/>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14C59D4" w14:textId="77777777" w:rsidR="00C250F0" w:rsidRPr="00524BEE" w:rsidRDefault="00C250F0" w:rsidP="00C250F0">
            <w:pPr>
              <w:spacing w:after="0" w:line="240" w:lineRule="auto"/>
              <w:jc w:val="center"/>
              <w:rPr>
                <w:rFonts w:ascii="Arial" w:eastAsia="Times New Roman" w:hAnsi="Arial" w:cs="Arial"/>
                <w:b/>
                <w:bCs/>
                <w:lang w:eastAsia="en-GB"/>
              </w:rPr>
            </w:pPr>
            <w:r w:rsidRPr="00524BEE">
              <w:rPr>
                <w:rFonts w:ascii="Arial" w:eastAsia="Times New Roman" w:hAnsi="Arial" w:cs="Arial"/>
                <w:b/>
                <w:bCs/>
                <w:lang w:eastAsia="en-GB"/>
              </w:rPr>
              <w:t>£000s</w:t>
            </w:r>
          </w:p>
        </w:tc>
      </w:tr>
      <w:tr w:rsidR="00C250F0" w:rsidRPr="00524BEE" w14:paraId="004567D0" w14:textId="77777777" w:rsidTr="00C250F0">
        <w:trPr>
          <w:trHeight w:val="300"/>
        </w:trPr>
        <w:tc>
          <w:tcPr>
            <w:tcW w:w="56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A38DC"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General Fund</w:t>
            </w:r>
            <w:r>
              <w:rPr>
                <w:rFonts w:ascii="Arial" w:hAnsi="Arial" w:cs="Arial"/>
              </w:rPr>
              <w:t xml:space="preserve"> Reserve</w:t>
            </w:r>
          </w:p>
        </w:tc>
        <w:tc>
          <w:tcPr>
            <w:tcW w:w="1134" w:type="dxa"/>
            <w:tcBorders>
              <w:top w:val="nil"/>
              <w:left w:val="nil"/>
              <w:bottom w:val="single" w:sz="4" w:space="0" w:color="auto"/>
              <w:right w:val="single" w:sz="4" w:space="0" w:color="auto"/>
            </w:tcBorders>
            <w:shd w:val="clear" w:color="000000" w:fill="FFFFFF"/>
            <w:noWrap/>
            <w:vAlign w:val="center"/>
            <w:hideMark/>
          </w:tcPr>
          <w:p w14:paraId="095440C4"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4,415</w:t>
            </w:r>
          </w:p>
        </w:tc>
      </w:tr>
      <w:tr w:rsidR="00C250F0" w:rsidRPr="00524BEE" w14:paraId="6F9A308D" w14:textId="77777777" w:rsidTr="00C250F0">
        <w:trPr>
          <w:trHeight w:val="300"/>
        </w:trPr>
        <w:tc>
          <w:tcPr>
            <w:tcW w:w="5659" w:type="dxa"/>
            <w:tcBorders>
              <w:top w:val="nil"/>
              <w:left w:val="nil"/>
              <w:bottom w:val="nil"/>
              <w:right w:val="nil"/>
            </w:tcBorders>
            <w:shd w:val="clear" w:color="000000" w:fill="FFFFFF"/>
            <w:noWrap/>
            <w:vAlign w:val="center"/>
            <w:hideMark/>
          </w:tcPr>
          <w:p w14:paraId="01AC4A6B"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 </w:t>
            </w:r>
          </w:p>
        </w:tc>
        <w:tc>
          <w:tcPr>
            <w:tcW w:w="1134" w:type="dxa"/>
            <w:tcBorders>
              <w:top w:val="nil"/>
              <w:left w:val="nil"/>
              <w:bottom w:val="nil"/>
              <w:right w:val="nil"/>
            </w:tcBorders>
            <w:shd w:val="clear" w:color="000000" w:fill="FFFFFF"/>
            <w:noWrap/>
            <w:vAlign w:val="center"/>
            <w:hideMark/>
          </w:tcPr>
          <w:p w14:paraId="49AF92A9"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 </w:t>
            </w:r>
          </w:p>
        </w:tc>
      </w:tr>
      <w:tr w:rsidR="00C250F0" w:rsidRPr="00524BEE" w14:paraId="78141F4C" w14:textId="77777777" w:rsidTr="00C250F0">
        <w:trPr>
          <w:trHeight w:val="300"/>
        </w:trPr>
        <w:tc>
          <w:tcPr>
            <w:tcW w:w="56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582F8"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Brexit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BE0D61"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36</w:t>
            </w:r>
          </w:p>
        </w:tc>
      </w:tr>
      <w:tr w:rsidR="00C250F0" w:rsidRPr="00524BEE" w14:paraId="06D1C096"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7019761"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Business Rates</w:t>
            </w:r>
          </w:p>
        </w:tc>
        <w:tc>
          <w:tcPr>
            <w:tcW w:w="1134" w:type="dxa"/>
            <w:tcBorders>
              <w:top w:val="nil"/>
              <w:left w:val="nil"/>
              <w:bottom w:val="single" w:sz="4" w:space="0" w:color="auto"/>
              <w:right w:val="single" w:sz="4" w:space="0" w:color="auto"/>
            </w:tcBorders>
            <w:shd w:val="clear" w:color="000000" w:fill="FFFFFF"/>
            <w:noWrap/>
            <w:vAlign w:val="center"/>
            <w:hideMark/>
          </w:tcPr>
          <w:p w14:paraId="531925F3"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2,908</w:t>
            </w:r>
          </w:p>
        </w:tc>
      </w:tr>
      <w:tr w:rsidR="00C250F0" w:rsidRPr="00524BEE" w14:paraId="761B2435"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tcPr>
          <w:p w14:paraId="37D5DDC9" w14:textId="77777777" w:rsidR="00C250F0" w:rsidRPr="00524BEE" w:rsidRDefault="00C250F0" w:rsidP="00C250F0">
            <w:pPr>
              <w:spacing w:after="0" w:line="240" w:lineRule="auto"/>
              <w:rPr>
                <w:rFonts w:ascii="Arial" w:hAnsi="Arial" w:cs="Arial"/>
              </w:rPr>
            </w:pPr>
            <w:r w:rsidRPr="00967520">
              <w:rPr>
                <w:rFonts w:ascii="Arial" w:hAnsi="Arial" w:cs="Arial"/>
              </w:rPr>
              <w:t>Business Rates S31 Grant</w:t>
            </w:r>
          </w:p>
        </w:tc>
        <w:tc>
          <w:tcPr>
            <w:tcW w:w="1134" w:type="dxa"/>
            <w:tcBorders>
              <w:top w:val="nil"/>
              <w:left w:val="nil"/>
              <w:bottom w:val="single" w:sz="4" w:space="0" w:color="auto"/>
              <w:right w:val="single" w:sz="4" w:space="0" w:color="auto"/>
            </w:tcBorders>
            <w:shd w:val="clear" w:color="000000" w:fill="FFFFFF"/>
            <w:noWrap/>
            <w:vAlign w:val="center"/>
          </w:tcPr>
          <w:p w14:paraId="22AA30B4" w14:textId="77777777" w:rsidR="00C250F0" w:rsidRPr="00524BEE" w:rsidRDefault="00C250F0" w:rsidP="00C250F0">
            <w:pPr>
              <w:spacing w:after="0" w:line="240" w:lineRule="auto"/>
              <w:jc w:val="right"/>
              <w:rPr>
                <w:rFonts w:ascii="Arial" w:hAnsi="Arial" w:cs="Arial"/>
              </w:rPr>
            </w:pPr>
            <w:r>
              <w:rPr>
                <w:rFonts w:ascii="Arial" w:hAnsi="Arial" w:cs="Arial"/>
              </w:rPr>
              <w:t>354</w:t>
            </w:r>
          </w:p>
        </w:tc>
      </w:tr>
      <w:tr w:rsidR="00C250F0" w:rsidRPr="00524BEE" w14:paraId="4972EFCF"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0A48F5A6"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Business Support</w:t>
            </w:r>
          </w:p>
        </w:tc>
        <w:tc>
          <w:tcPr>
            <w:tcW w:w="1134" w:type="dxa"/>
            <w:tcBorders>
              <w:top w:val="nil"/>
              <w:left w:val="nil"/>
              <w:bottom w:val="single" w:sz="4" w:space="0" w:color="auto"/>
              <w:right w:val="single" w:sz="4" w:space="0" w:color="auto"/>
            </w:tcBorders>
            <w:shd w:val="clear" w:color="000000" w:fill="FFFFFF"/>
            <w:noWrap/>
            <w:vAlign w:val="center"/>
            <w:hideMark/>
          </w:tcPr>
          <w:p w14:paraId="2C04A677"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79</w:t>
            </w:r>
          </w:p>
        </w:tc>
      </w:tr>
      <w:tr w:rsidR="00C250F0" w:rsidRPr="00524BEE" w14:paraId="4134C910"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5966A41A"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City Deal</w:t>
            </w:r>
          </w:p>
        </w:tc>
        <w:tc>
          <w:tcPr>
            <w:tcW w:w="1134" w:type="dxa"/>
            <w:tcBorders>
              <w:top w:val="nil"/>
              <w:left w:val="nil"/>
              <w:bottom w:val="single" w:sz="4" w:space="0" w:color="auto"/>
              <w:right w:val="single" w:sz="4" w:space="0" w:color="auto"/>
            </w:tcBorders>
            <w:shd w:val="clear" w:color="000000" w:fill="FFFFFF"/>
            <w:noWrap/>
            <w:vAlign w:val="center"/>
            <w:hideMark/>
          </w:tcPr>
          <w:p w14:paraId="51B2535C"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1,851</w:t>
            </w:r>
          </w:p>
        </w:tc>
      </w:tr>
      <w:tr w:rsidR="00C250F0" w:rsidRPr="00524BEE" w14:paraId="7EAD83A9"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21124015"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Community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431343A"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451</w:t>
            </w:r>
          </w:p>
        </w:tc>
      </w:tr>
      <w:tr w:rsidR="00C250F0" w:rsidRPr="00524BEE" w14:paraId="35D71630"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1A0EE7E" w14:textId="77777777" w:rsidR="00C250F0" w:rsidRPr="00524BEE" w:rsidRDefault="00C250F0" w:rsidP="00C250F0">
            <w:pPr>
              <w:spacing w:after="0" w:line="240" w:lineRule="auto"/>
              <w:rPr>
                <w:rFonts w:ascii="Arial" w:eastAsia="Times New Roman" w:hAnsi="Arial" w:cs="Arial"/>
                <w:lang w:eastAsia="en-GB"/>
              </w:rPr>
            </w:pPr>
            <w:proofErr w:type="spellStart"/>
            <w:r w:rsidRPr="00CC1CBD">
              <w:rPr>
                <w:rFonts w:ascii="Arial" w:hAnsi="Arial" w:cs="Arial"/>
              </w:rPr>
              <w:t>Covid</w:t>
            </w:r>
            <w:proofErr w:type="spellEnd"/>
            <w:r w:rsidRPr="00CC1CBD">
              <w:rPr>
                <w:rFonts w:ascii="Arial" w:hAnsi="Arial" w:cs="Arial"/>
              </w:rPr>
              <w:t xml:space="preserve"> Recovery Fund</w:t>
            </w:r>
          </w:p>
        </w:tc>
        <w:tc>
          <w:tcPr>
            <w:tcW w:w="1134" w:type="dxa"/>
            <w:tcBorders>
              <w:top w:val="nil"/>
              <w:left w:val="nil"/>
              <w:bottom w:val="single" w:sz="4" w:space="0" w:color="auto"/>
              <w:right w:val="single" w:sz="4" w:space="0" w:color="auto"/>
            </w:tcBorders>
            <w:shd w:val="clear" w:color="000000" w:fill="FFFFFF"/>
            <w:noWrap/>
            <w:vAlign w:val="center"/>
            <w:hideMark/>
          </w:tcPr>
          <w:p w14:paraId="75EA3A9A" w14:textId="77777777" w:rsidR="00C250F0" w:rsidRPr="00524BEE" w:rsidRDefault="00C250F0" w:rsidP="00C250F0">
            <w:pPr>
              <w:spacing w:after="0" w:line="240" w:lineRule="auto"/>
              <w:jc w:val="right"/>
              <w:rPr>
                <w:rFonts w:ascii="Arial" w:eastAsia="Times New Roman" w:hAnsi="Arial" w:cs="Arial"/>
                <w:lang w:eastAsia="en-GB"/>
              </w:rPr>
            </w:pPr>
            <w:r>
              <w:rPr>
                <w:rFonts w:ascii="Arial" w:hAnsi="Arial" w:cs="Arial"/>
              </w:rPr>
              <w:t>675</w:t>
            </w:r>
          </w:p>
        </w:tc>
      </w:tr>
      <w:tr w:rsidR="00C250F0" w:rsidRPr="00524BEE" w14:paraId="508EC2EF"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177B0D2D"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Credit Union</w:t>
            </w:r>
          </w:p>
        </w:tc>
        <w:tc>
          <w:tcPr>
            <w:tcW w:w="1134" w:type="dxa"/>
            <w:tcBorders>
              <w:top w:val="nil"/>
              <w:left w:val="nil"/>
              <w:bottom w:val="single" w:sz="4" w:space="0" w:color="auto"/>
              <w:right w:val="single" w:sz="4" w:space="0" w:color="auto"/>
            </w:tcBorders>
            <w:shd w:val="clear" w:color="000000" w:fill="FFFFFF"/>
            <w:noWrap/>
            <w:vAlign w:val="center"/>
            <w:hideMark/>
          </w:tcPr>
          <w:p w14:paraId="66B533BD"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83</w:t>
            </w:r>
          </w:p>
        </w:tc>
      </w:tr>
      <w:tr w:rsidR="00C250F0" w:rsidRPr="00524BEE" w14:paraId="7F1B46DE"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0FD92C89"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Elections</w:t>
            </w:r>
          </w:p>
        </w:tc>
        <w:tc>
          <w:tcPr>
            <w:tcW w:w="1134" w:type="dxa"/>
            <w:tcBorders>
              <w:top w:val="nil"/>
              <w:left w:val="nil"/>
              <w:bottom w:val="single" w:sz="4" w:space="0" w:color="auto"/>
              <w:right w:val="single" w:sz="4" w:space="0" w:color="auto"/>
            </w:tcBorders>
            <w:shd w:val="clear" w:color="000000" w:fill="FFFFFF"/>
            <w:noWrap/>
            <w:vAlign w:val="center"/>
            <w:hideMark/>
          </w:tcPr>
          <w:p w14:paraId="198E31DA"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160</w:t>
            </w:r>
          </w:p>
        </w:tc>
      </w:tr>
      <w:tr w:rsidR="00C250F0" w:rsidRPr="00524BEE" w14:paraId="47D00F6F"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547AA836"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Events &amp; Comms</w:t>
            </w:r>
          </w:p>
        </w:tc>
        <w:tc>
          <w:tcPr>
            <w:tcW w:w="1134" w:type="dxa"/>
            <w:tcBorders>
              <w:top w:val="nil"/>
              <w:left w:val="nil"/>
              <w:bottom w:val="single" w:sz="4" w:space="0" w:color="auto"/>
              <w:right w:val="single" w:sz="4" w:space="0" w:color="auto"/>
            </w:tcBorders>
            <w:shd w:val="clear" w:color="000000" w:fill="FFFFFF"/>
            <w:noWrap/>
            <w:vAlign w:val="center"/>
            <w:hideMark/>
          </w:tcPr>
          <w:p w14:paraId="0093F950"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59</w:t>
            </w:r>
          </w:p>
        </w:tc>
      </w:tr>
      <w:tr w:rsidR="00C250F0" w:rsidRPr="00524BEE" w14:paraId="781727B0"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13ECF6F6"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Green Agenda</w:t>
            </w:r>
          </w:p>
        </w:tc>
        <w:tc>
          <w:tcPr>
            <w:tcW w:w="1134" w:type="dxa"/>
            <w:tcBorders>
              <w:top w:val="nil"/>
              <w:left w:val="nil"/>
              <w:bottom w:val="single" w:sz="4" w:space="0" w:color="auto"/>
              <w:right w:val="single" w:sz="4" w:space="0" w:color="auto"/>
            </w:tcBorders>
            <w:shd w:val="clear" w:color="000000" w:fill="FFFFFF"/>
            <w:noWrap/>
            <w:vAlign w:val="center"/>
            <w:hideMark/>
          </w:tcPr>
          <w:p w14:paraId="04CAEDF3"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250</w:t>
            </w:r>
          </w:p>
        </w:tc>
      </w:tr>
      <w:tr w:rsidR="00C250F0" w:rsidRPr="00524BEE" w14:paraId="6792FC7B"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2B5A95C8"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Housing</w:t>
            </w:r>
          </w:p>
        </w:tc>
        <w:tc>
          <w:tcPr>
            <w:tcW w:w="1134" w:type="dxa"/>
            <w:tcBorders>
              <w:top w:val="nil"/>
              <w:left w:val="nil"/>
              <w:bottom w:val="single" w:sz="4" w:space="0" w:color="auto"/>
              <w:right w:val="single" w:sz="4" w:space="0" w:color="auto"/>
            </w:tcBorders>
            <w:shd w:val="clear" w:color="000000" w:fill="FFFFFF"/>
            <w:noWrap/>
            <w:vAlign w:val="center"/>
            <w:hideMark/>
          </w:tcPr>
          <w:p w14:paraId="4D30E376"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132</w:t>
            </w:r>
          </w:p>
        </w:tc>
      </w:tr>
      <w:tr w:rsidR="00C250F0" w:rsidRPr="00524BEE" w14:paraId="642F296A"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tcPr>
          <w:p w14:paraId="0CECF9FD" w14:textId="77777777" w:rsidR="00C250F0" w:rsidRPr="00524BEE" w:rsidRDefault="00C250F0" w:rsidP="00C250F0">
            <w:pPr>
              <w:spacing w:after="0" w:line="240" w:lineRule="auto"/>
              <w:rPr>
                <w:rFonts w:ascii="Arial" w:hAnsi="Arial" w:cs="Arial"/>
              </w:rPr>
            </w:pPr>
            <w:r>
              <w:rPr>
                <w:rFonts w:ascii="Arial" w:hAnsi="Arial" w:cs="Arial"/>
              </w:rPr>
              <w:t>ICT Investment Reserve</w:t>
            </w:r>
          </w:p>
        </w:tc>
        <w:tc>
          <w:tcPr>
            <w:tcW w:w="1134" w:type="dxa"/>
            <w:tcBorders>
              <w:top w:val="nil"/>
              <w:left w:val="nil"/>
              <w:bottom w:val="single" w:sz="4" w:space="0" w:color="auto"/>
              <w:right w:val="single" w:sz="4" w:space="0" w:color="auto"/>
            </w:tcBorders>
            <w:shd w:val="clear" w:color="000000" w:fill="FFFFFF"/>
            <w:noWrap/>
            <w:vAlign w:val="center"/>
          </w:tcPr>
          <w:p w14:paraId="7A3F29AF" w14:textId="77777777" w:rsidR="00C250F0" w:rsidRPr="00524BEE" w:rsidRDefault="00C250F0" w:rsidP="00C250F0">
            <w:pPr>
              <w:spacing w:after="0" w:line="240" w:lineRule="auto"/>
              <w:jc w:val="right"/>
              <w:rPr>
                <w:rFonts w:ascii="Arial" w:hAnsi="Arial" w:cs="Arial"/>
              </w:rPr>
            </w:pPr>
            <w:r>
              <w:rPr>
                <w:rFonts w:ascii="Arial" w:hAnsi="Arial" w:cs="Arial"/>
              </w:rPr>
              <w:t>654</w:t>
            </w:r>
          </w:p>
        </w:tc>
      </w:tr>
      <w:tr w:rsidR="00C250F0" w:rsidRPr="00524BEE" w14:paraId="0FC4342D"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0054B7AE"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Investment</w:t>
            </w:r>
          </w:p>
        </w:tc>
        <w:tc>
          <w:tcPr>
            <w:tcW w:w="1134" w:type="dxa"/>
            <w:tcBorders>
              <w:top w:val="nil"/>
              <w:left w:val="nil"/>
              <w:bottom w:val="single" w:sz="4" w:space="0" w:color="auto"/>
              <w:right w:val="single" w:sz="4" w:space="0" w:color="auto"/>
            </w:tcBorders>
            <w:shd w:val="clear" w:color="000000" w:fill="FFFFFF"/>
            <w:noWrap/>
            <w:vAlign w:val="center"/>
            <w:hideMark/>
          </w:tcPr>
          <w:p w14:paraId="4D173E77"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2,971</w:t>
            </w:r>
          </w:p>
        </w:tc>
      </w:tr>
      <w:tr w:rsidR="00C250F0" w:rsidRPr="00524BEE" w14:paraId="1189FD9B"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75125525"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Leisure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B59727D"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255</w:t>
            </w:r>
          </w:p>
        </w:tc>
      </w:tr>
      <w:tr w:rsidR="00C250F0" w:rsidRPr="00524BEE" w14:paraId="167A5378"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75D2CEC4"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Local Plan</w:t>
            </w:r>
          </w:p>
        </w:tc>
        <w:tc>
          <w:tcPr>
            <w:tcW w:w="1134" w:type="dxa"/>
            <w:tcBorders>
              <w:top w:val="nil"/>
              <w:left w:val="nil"/>
              <w:bottom w:val="single" w:sz="4" w:space="0" w:color="auto"/>
              <w:right w:val="single" w:sz="4" w:space="0" w:color="auto"/>
            </w:tcBorders>
            <w:shd w:val="clear" w:color="000000" w:fill="FFFFFF"/>
            <w:noWrap/>
            <w:vAlign w:val="center"/>
            <w:hideMark/>
          </w:tcPr>
          <w:p w14:paraId="33531C88"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91</w:t>
            </w:r>
          </w:p>
        </w:tc>
      </w:tr>
      <w:tr w:rsidR="00C250F0" w:rsidRPr="00524BEE" w14:paraId="0D74C261"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DE0CFB3"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Maintenance</w:t>
            </w:r>
          </w:p>
        </w:tc>
        <w:tc>
          <w:tcPr>
            <w:tcW w:w="1134" w:type="dxa"/>
            <w:tcBorders>
              <w:top w:val="nil"/>
              <w:left w:val="nil"/>
              <w:bottom w:val="single" w:sz="4" w:space="0" w:color="auto"/>
              <w:right w:val="single" w:sz="4" w:space="0" w:color="auto"/>
            </w:tcBorders>
            <w:shd w:val="clear" w:color="000000" w:fill="FFFFFF"/>
            <w:noWrap/>
            <w:vAlign w:val="center"/>
            <w:hideMark/>
          </w:tcPr>
          <w:p w14:paraId="648CED34"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250</w:t>
            </w:r>
          </w:p>
        </w:tc>
      </w:tr>
      <w:tr w:rsidR="00C250F0" w:rsidRPr="00524BEE" w14:paraId="3F4B74D3"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5351B896"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Organisational Development</w:t>
            </w:r>
          </w:p>
        </w:tc>
        <w:tc>
          <w:tcPr>
            <w:tcW w:w="1134" w:type="dxa"/>
            <w:tcBorders>
              <w:top w:val="nil"/>
              <w:left w:val="nil"/>
              <w:bottom w:val="single" w:sz="4" w:space="0" w:color="auto"/>
              <w:right w:val="single" w:sz="4" w:space="0" w:color="auto"/>
            </w:tcBorders>
            <w:shd w:val="clear" w:color="000000" w:fill="FFFFFF"/>
            <w:noWrap/>
            <w:vAlign w:val="center"/>
            <w:hideMark/>
          </w:tcPr>
          <w:p w14:paraId="012338EC"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11</w:t>
            </w:r>
          </w:p>
        </w:tc>
      </w:tr>
      <w:tr w:rsidR="00C250F0" w:rsidRPr="00524BEE" w14:paraId="3D46D54C"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4CCD9A3F"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Sports Development</w:t>
            </w:r>
          </w:p>
        </w:tc>
        <w:tc>
          <w:tcPr>
            <w:tcW w:w="1134" w:type="dxa"/>
            <w:tcBorders>
              <w:top w:val="nil"/>
              <w:left w:val="nil"/>
              <w:bottom w:val="single" w:sz="4" w:space="0" w:color="auto"/>
              <w:right w:val="single" w:sz="4" w:space="0" w:color="auto"/>
            </w:tcBorders>
            <w:shd w:val="clear" w:color="000000" w:fill="FFFFFF"/>
            <w:noWrap/>
            <w:vAlign w:val="center"/>
            <w:hideMark/>
          </w:tcPr>
          <w:p w14:paraId="06A32ECB"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275</w:t>
            </w:r>
          </w:p>
        </w:tc>
      </w:tr>
      <w:tr w:rsidR="00C250F0" w:rsidRPr="00524BEE" w14:paraId="4C6B3DEA"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1719D3F"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Transformation</w:t>
            </w:r>
          </w:p>
        </w:tc>
        <w:tc>
          <w:tcPr>
            <w:tcW w:w="1134" w:type="dxa"/>
            <w:tcBorders>
              <w:top w:val="nil"/>
              <w:left w:val="nil"/>
              <w:bottom w:val="single" w:sz="4" w:space="0" w:color="auto"/>
              <w:right w:val="single" w:sz="4" w:space="0" w:color="auto"/>
            </w:tcBorders>
            <w:shd w:val="clear" w:color="000000" w:fill="FFFFFF"/>
            <w:noWrap/>
            <w:vAlign w:val="center"/>
            <w:hideMark/>
          </w:tcPr>
          <w:p w14:paraId="5EAA7584"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178</w:t>
            </w:r>
          </w:p>
        </w:tc>
      </w:tr>
      <w:tr w:rsidR="00C250F0" w:rsidRPr="00524BEE" w14:paraId="62ADEAF7" w14:textId="77777777" w:rsidTr="00C250F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4933289A"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hAnsi="Arial" w:cs="Arial"/>
              </w:rPr>
              <w:t>Other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A979AE"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hAnsi="Arial" w:cs="Arial"/>
              </w:rPr>
              <w:t>74</w:t>
            </w:r>
          </w:p>
        </w:tc>
      </w:tr>
      <w:tr w:rsidR="00C250F0" w:rsidRPr="00524BEE" w14:paraId="115D15FD" w14:textId="77777777" w:rsidTr="00C250F0">
        <w:trPr>
          <w:trHeight w:val="300"/>
        </w:trPr>
        <w:tc>
          <w:tcPr>
            <w:tcW w:w="5659" w:type="dxa"/>
            <w:tcBorders>
              <w:top w:val="single" w:sz="4" w:space="0" w:color="auto"/>
              <w:left w:val="single" w:sz="4" w:space="0" w:color="auto"/>
              <w:bottom w:val="single" w:sz="4" w:space="0" w:color="auto"/>
              <w:right w:val="nil"/>
            </w:tcBorders>
            <w:shd w:val="clear" w:color="000000" w:fill="FFFFFF"/>
            <w:noWrap/>
            <w:vAlign w:val="center"/>
            <w:hideMark/>
          </w:tcPr>
          <w:p w14:paraId="451BEF01" w14:textId="77777777" w:rsidR="00C250F0" w:rsidRPr="00F66843" w:rsidRDefault="00C250F0" w:rsidP="00C250F0">
            <w:pPr>
              <w:spacing w:after="0" w:line="240" w:lineRule="auto"/>
              <w:rPr>
                <w:rFonts w:ascii="Arial" w:eastAsia="Times New Roman" w:hAnsi="Arial" w:cs="Arial"/>
                <w:b/>
                <w:bCs/>
                <w:lang w:eastAsia="en-GB"/>
              </w:rPr>
            </w:pPr>
            <w:r w:rsidRPr="00F66843">
              <w:rPr>
                <w:rFonts w:ascii="Arial" w:hAnsi="Arial" w:cs="Arial"/>
                <w:b/>
                <w:bCs/>
              </w:rPr>
              <w:t> Total Earmarked Reserves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CDB12" w14:textId="77777777" w:rsidR="00C250F0" w:rsidRPr="00524BEE" w:rsidRDefault="00C250F0" w:rsidP="00C250F0">
            <w:pPr>
              <w:spacing w:after="0" w:line="240" w:lineRule="auto"/>
              <w:jc w:val="right"/>
              <w:rPr>
                <w:rFonts w:ascii="Arial" w:eastAsia="Times New Roman" w:hAnsi="Arial" w:cs="Arial"/>
                <w:b/>
                <w:bCs/>
                <w:lang w:eastAsia="en-GB"/>
              </w:rPr>
            </w:pPr>
            <w:r>
              <w:rPr>
                <w:rFonts w:ascii="Arial" w:hAnsi="Arial" w:cs="Arial"/>
                <w:b/>
                <w:bCs/>
              </w:rPr>
              <w:t>11,797</w:t>
            </w:r>
          </w:p>
        </w:tc>
      </w:tr>
      <w:tr w:rsidR="00C250F0" w:rsidRPr="00524BEE" w14:paraId="19DEFDE6" w14:textId="77777777" w:rsidTr="00C250F0">
        <w:trPr>
          <w:trHeight w:val="300"/>
        </w:trPr>
        <w:tc>
          <w:tcPr>
            <w:tcW w:w="5659" w:type="dxa"/>
            <w:tcBorders>
              <w:top w:val="single" w:sz="4" w:space="0" w:color="auto"/>
              <w:left w:val="nil"/>
              <w:bottom w:val="single" w:sz="4" w:space="0" w:color="auto"/>
            </w:tcBorders>
            <w:shd w:val="clear" w:color="000000" w:fill="FFFFFF"/>
            <w:noWrap/>
            <w:vAlign w:val="center"/>
          </w:tcPr>
          <w:p w14:paraId="3B213339" w14:textId="77777777" w:rsidR="00C250F0" w:rsidRPr="00524BEE" w:rsidRDefault="00C250F0" w:rsidP="00C250F0">
            <w:pPr>
              <w:spacing w:after="0" w:line="240" w:lineRule="auto"/>
              <w:rPr>
                <w:rFonts w:ascii="Arial" w:hAnsi="Arial" w:cs="Arial"/>
              </w:rPr>
            </w:pPr>
          </w:p>
        </w:tc>
        <w:tc>
          <w:tcPr>
            <w:tcW w:w="1134" w:type="dxa"/>
            <w:tcBorders>
              <w:top w:val="single" w:sz="4" w:space="0" w:color="auto"/>
              <w:bottom w:val="single" w:sz="4" w:space="0" w:color="auto"/>
            </w:tcBorders>
            <w:shd w:val="clear" w:color="000000" w:fill="FFFFFF"/>
            <w:noWrap/>
            <w:vAlign w:val="center"/>
          </w:tcPr>
          <w:p w14:paraId="03B6E0E9" w14:textId="77777777" w:rsidR="00C250F0" w:rsidRPr="00524BEE" w:rsidRDefault="00C250F0" w:rsidP="00C250F0">
            <w:pPr>
              <w:spacing w:after="0" w:line="240" w:lineRule="auto"/>
              <w:jc w:val="right"/>
              <w:rPr>
                <w:rFonts w:ascii="Arial" w:hAnsi="Arial" w:cs="Arial"/>
                <w:b/>
                <w:bCs/>
              </w:rPr>
            </w:pPr>
          </w:p>
        </w:tc>
      </w:tr>
      <w:tr w:rsidR="00C250F0" w:rsidRPr="00524BEE" w14:paraId="6BB87998" w14:textId="77777777" w:rsidTr="00C250F0">
        <w:trPr>
          <w:trHeight w:val="300"/>
        </w:trPr>
        <w:tc>
          <w:tcPr>
            <w:tcW w:w="5659" w:type="dxa"/>
            <w:tcBorders>
              <w:top w:val="single" w:sz="4" w:space="0" w:color="auto"/>
              <w:left w:val="single" w:sz="4" w:space="0" w:color="auto"/>
              <w:bottom w:val="single" w:sz="4" w:space="0" w:color="auto"/>
              <w:right w:val="nil"/>
            </w:tcBorders>
            <w:shd w:val="clear" w:color="000000" w:fill="FFFFFF"/>
            <w:noWrap/>
            <w:vAlign w:val="center"/>
          </w:tcPr>
          <w:p w14:paraId="1ABF1D53" w14:textId="77777777" w:rsidR="00C250F0" w:rsidRPr="00F66843" w:rsidRDefault="00C250F0" w:rsidP="00C250F0">
            <w:pPr>
              <w:spacing w:after="0" w:line="240" w:lineRule="auto"/>
              <w:rPr>
                <w:rFonts w:ascii="Arial" w:hAnsi="Arial" w:cs="Arial"/>
                <w:b/>
                <w:bCs/>
              </w:rPr>
            </w:pPr>
            <w:r>
              <w:rPr>
                <w:rFonts w:ascii="Arial" w:hAnsi="Arial" w:cs="Arial"/>
                <w:b/>
                <w:bCs/>
              </w:rPr>
              <w:t>Total General &amp; Earmarked Reserves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4B88B" w14:textId="77777777" w:rsidR="00C250F0" w:rsidRPr="00524BEE" w:rsidRDefault="00C250F0" w:rsidP="00C250F0">
            <w:pPr>
              <w:spacing w:after="0" w:line="240" w:lineRule="auto"/>
              <w:jc w:val="right"/>
              <w:rPr>
                <w:rFonts w:ascii="Arial" w:hAnsi="Arial" w:cs="Arial"/>
                <w:b/>
                <w:bCs/>
              </w:rPr>
            </w:pPr>
            <w:r>
              <w:rPr>
                <w:rFonts w:ascii="Arial" w:hAnsi="Arial" w:cs="Arial"/>
                <w:b/>
                <w:bCs/>
              </w:rPr>
              <w:t>16,212</w:t>
            </w:r>
          </w:p>
        </w:tc>
      </w:tr>
    </w:tbl>
    <w:p w14:paraId="1F1DB8E7" w14:textId="77777777" w:rsidR="00C250F0"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524B32FC"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u w:val="single"/>
        </w:rPr>
      </w:pPr>
      <w:r>
        <w:rPr>
          <w:bCs/>
          <w:iCs/>
        </w:rPr>
        <w:tab/>
      </w:r>
      <w:r w:rsidRPr="00524BEE">
        <w:rPr>
          <w:bCs/>
          <w:iCs/>
          <w:u w:val="single"/>
        </w:rPr>
        <w:t>Additional Proposed Reserves</w:t>
      </w:r>
      <w:r>
        <w:rPr>
          <w:bCs/>
          <w:iCs/>
          <w:u w:val="single"/>
        </w:rPr>
        <w:t xml:space="preserve"> </w:t>
      </w:r>
    </w:p>
    <w:p w14:paraId="29EFC8D0" w14:textId="77777777" w:rsidR="00C250F0" w:rsidRPr="00EE726D" w:rsidRDefault="00C250F0" w:rsidP="00C250F0">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sz w:val="12"/>
          <w:szCs w:val="12"/>
        </w:rPr>
      </w:pPr>
    </w:p>
    <w:tbl>
      <w:tblPr>
        <w:tblW w:w="6788" w:type="dxa"/>
        <w:tblInd w:w="720" w:type="dxa"/>
        <w:tblLook w:val="04A0" w:firstRow="1" w:lastRow="0" w:firstColumn="1" w:lastColumn="0" w:noHBand="0" w:noVBand="1"/>
      </w:tblPr>
      <w:tblGrid>
        <w:gridCol w:w="5654"/>
        <w:gridCol w:w="1134"/>
      </w:tblGrid>
      <w:tr w:rsidR="00C250F0" w:rsidRPr="00524BEE" w14:paraId="34E46C63" w14:textId="77777777" w:rsidTr="00C250F0">
        <w:trPr>
          <w:trHeight w:val="300"/>
        </w:trPr>
        <w:tc>
          <w:tcPr>
            <w:tcW w:w="56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7902D" w14:textId="77777777" w:rsidR="00C250F0" w:rsidRPr="00524BEE" w:rsidRDefault="00C250F0" w:rsidP="00C250F0">
            <w:pPr>
              <w:spacing w:after="0" w:line="240" w:lineRule="auto"/>
              <w:rPr>
                <w:rFonts w:ascii="Arial" w:eastAsia="Times New Roman" w:hAnsi="Arial" w:cs="Arial"/>
                <w:lang w:eastAsia="en-GB"/>
              </w:rPr>
            </w:pPr>
            <w:r w:rsidRPr="00524BEE">
              <w:rPr>
                <w:rFonts w:eastAsia="Times New Roman"/>
              </w:rPr>
              <w:t>Business support, advice and grants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A630C87"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C250F0" w:rsidRPr="00524BEE" w14:paraId="333733D9" w14:textId="77777777" w:rsidTr="00C250F0">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3A1EE789" w14:textId="77777777" w:rsidR="00C250F0" w:rsidRPr="00524BEE" w:rsidRDefault="00C250F0" w:rsidP="00C250F0">
            <w:pPr>
              <w:spacing w:after="0" w:line="240" w:lineRule="auto"/>
              <w:rPr>
                <w:rFonts w:ascii="Arial" w:eastAsia="Times New Roman" w:hAnsi="Arial" w:cs="Arial"/>
                <w:lang w:eastAsia="en-GB"/>
              </w:rPr>
            </w:pPr>
            <w:r w:rsidRPr="00524BEE">
              <w:rPr>
                <w:rFonts w:eastAsia="Times New Roman"/>
              </w:rPr>
              <w:t>Targeting grot spots and environmental improvements</w:t>
            </w:r>
          </w:p>
        </w:tc>
        <w:tc>
          <w:tcPr>
            <w:tcW w:w="1134" w:type="dxa"/>
            <w:tcBorders>
              <w:top w:val="nil"/>
              <w:left w:val="nil"/>
              <w:bottom w:val="single" w:sz="4" w:space="0" w:color="auto"/>
              <w:right w:val="single" w:sz="4" w:space="0" w:color="auto"/>
            </w:tcBorders>
            <w:shd w:val="clear" w:color="000000" w:fill="FFFFFF"/>
            <w:noWrap/>
            <w:vAlign w:val="center"/>
          </w:tcPr>
          <w:p w14:paraId="4EA536E1"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C250F0" w:rsidRPr="00524BEE" w14:paraId="5666A50C" w14:textId="77777777" w:rsidTr="00C250F0">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67CCEB10"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eastAsia="Times New Roman" w:hAnsi="Arial" w:cs="Arial"/>
                <w:lang w:eastAsia="en-GB"/>
              </w:rPr>
              <w:t>Increasing the community hub boost fund</w:t>
            </w:r>
          </w:p>
        </w:tc>
        <w:tc>
          <w:tcPr>
            <w:tcW w:w="1134" w:type="dxa"/>
            <w:tcBorders>
              <w:top w:val="nil"/>
              <w:left w:val="nil"/>
              <w:bottom w:val="single" w:sz="4" w:space="0" w:color="auto"/>
              <w:right w:val="single" w:sz="4" w:space="0" w:color="auto"/>
            </w:tcBorders>
            <w:shd w:val="clear" w:color="000000" w:fill="FFFFFF"/>
            <w:noWrap/>
            <w:vAlign w:val="center"/>
          </w:tcPr>
          <w:p w14:paraId="3B62BFD8"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C250F0" w:rsidRPr="00524BEE" w14:paraId="1261B681" w14:textId="77777777" w:rsidTr="00C250F0">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3AD6A68F" w14:textId="77777777" w:rsidR="00C250F0" w:rsidRPr="00524BEE" w:rsidRDefault="00C250F0" w:rsidP="00C250F0">
            <w:pPr>
              <w:spacing w:after="0" w:line="240" w:lineRule="auto"/>
              <w:rPr>
                <w:rFonts w:ascii="Arial" w:eastAsia="Times New Roman" w:hAnsi="Arial" w:cs="Arial"/>
                <w:lang w:eastAsia="en-GB"/>
              </w:rPr>
            </w:pPr>
            <w:r w:rsidRPr="00524BEE">
              <w:rPr>
                <w:rFonts w:ascii="Arial" w:eastAsia="Times New Roman" w:hAnsi="Arial" w:cs="Arial"/>
                <w:lang w:eastAsia="en-GB"/>
              </w:rPr>
              <w:t>Additional apprenticeship, graduate and training posts</w:t>
            </w:r>
          </w:p>
        </w:tc>
        <w:tc>
          <w:tcPr>
            <w:tcW w:w="1134" w:type="dxa"/>
            <w:tcBorders>
              <w:top w:val="nil"/>
              <w:left w:val="nil"/>
              <w:bottom w:val="single" w:sz="4" w:space="0" w:color="auto"/>
              <w:right w:val="single" w:sz="4" w:space="0" w:color="auto"/>
            </w:tcBorders>
            <w:shd w:val="clear" w:color="000000" w:fill="FFFFFF"/>
            <w:noWrap/>
            <w:vAlign w:val="center"/>
          </w:tcPr>
          <w:p w14:paraId="57C096B0"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C250F0" w:rsidRPr="00524BEE" w14:paraId="1E9CF70B" w14:textId="77777777" w:rsidTr="00C250F0">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49A3412A" w14:textId="77777777" w:rsidR="00C250F0" w:rsidRPr="00524BEE" w:rsidRDefault="00C250F0" w:rsidP="00C250F0">
            <w:pPr>
              <w:spacing w:after="0" w:line="240" w:lineRule="auto"/>
              <w:rPr>
                <w:rFonts w:eastAsia="Times New Roman"/>
              </w:rPr>
            </w:pPr>
            <w:r>
              <w:rPr>
                <w:rFonts w:eastAsia="Times New Roman"/>
              </w:rPr>
              <w:t>Support for Sports Clubs &amp; Community Organisations</w:t>
            </w:r>
          </w:p>
        </w:tc>
        <w:tc>
          <w:tcPr>
            <w:tcW w:w="1134" w:type="dxa"/>
            <w:tcBorders>
              <w:top w:val="nil"/>
              <w:left w:val="nil"/>
              <w:bottom w:val="single" w:sz="4" w:space="0" w:color="auto"/>
              <w:right w:val="single" w:sz="4" w:space="0" w:color="auto"/>
            </w:tcBorders>
            <w:shd w:val="clear" w:color="000000" w:fill="FFFFFF"/>
            <w:noWrap/>
            <w:vAlign w:val="center"/>
          </w:tcPr>
          <w:p w14:paraId="1707BAFB" w14:textId="77777777" w:rsidR="00C250F0" w:rsidRPr="00524BEE" w:rsidRDefault="00C250F0" w:rsidP="00C250F0">
            <w:pPr>
              <w:spacing w:after="0" w:line="240" w:lineRule="auto"/>
              <w:jc w:val="right"/>
              <w:rPr>
                <w:rFonts w:ascii="Arial" w:eastAsia="Times New Roman" w:hAnsi="Arial" w:cs="Arial"/>
                <w:lang w:eastAsia="en-GB"/>
              </w:rPr>
            </w:pPr>
            <w:r>
              <w:rPr>
                <w:rFonts w:ascii="Arial" w:eastAsia="Times New Roman" w:hAnsi="Arial" w:cs="Arial"/>
                <w:lang w:eastAsia="en-GB"/>
              </w:rPr>
              <w:t>200</w:t>
            </w:r>
          </w:p>
        </w:tc>
      </w:tr>
      <w:tr w:rsidR="00C250F0" w:rsidRPr="00524BEE" w14:paraId="3EB1E80E" w14:textId="77777777" w:rsidTr="00C250F0">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06BE1BE5" w14:textId="77777777" w:rsidR="00C250F0" w:rsidRPr="00524BEE" w:rsidRDefault="00C250F0" w:rsidP="00C250F0">
            <w:pPr>
              <w:spacing w:after="0" w:line="240" w:lineRule="auto"/>
              <w:rPr>
                <w:rFonts w:ascii="Arial" w:eastAsia="Times New Roman" w:hAnsi="Arial" w:cs="Arial"/>
                <w:lang w:eastAsia="en-GB"/>
              </w:rPr>
            </w:pPr>
            <w:r w:rsidRPr="00524BEE">
              <w:rPr>
                <w:rFonts w:eastAsia="Times New Roman"/>
              </w:rPr>
              <w:t>Supporting communities celebrate the Queen’s Jubilee</w:t>
            </w:r>
          </w:p>
        </w:tc>
        <w:tc>
          <w:tcPr>
            <w:tcW w:w="1134" w:type="dxa"/>
            <w:tcBorders>
              <w:top w:val="nil"/>
              <w:left w:val="nil"/>
              <w:bottom w:val="single" w:sz="4" w:space="0" w:color="auto"/>
              <w:right w:val="single" w:sz="4" w:space="0" w:color="auto"/>
            </w:tcBorders>
            <w:shd w:val="clear" w:color="000000" w:fill="FFFFFF"/>
            <w:noWrap/>
            <w:vAlign w:val="center"/>
          </w:tcPr>
          <w:p w14:paraId="4640CAD3" w14:textId="77777777" w:rsidR="00C250F0" w:rsidRPr="00524BEE" w:rsidRDefault="00C250F0" w:rsidP="00C250F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30</w:t>
            </w:r>
          </w:p>
        </w:tc>
      </w:tr>
      <w:tr w:rsidR="00C250F0" w:rsidRPr="00524BEE" w14:paraId="5527A4C3" w14:textId="77777777" w:rsidTr="00C250F0">
        <w:trPr>
          <w:trHeight w:val="300"/>
        </w:trPr>
        <w:tc>
          <w:tcPr>
            <w:tcW w:w="5654" w:type="dxa"/>
            <w:tcBorders>
              <w:top w:val="nil"/>
              <w:left w:val="nil"/>
              <w:bottom w:val="nil"/>
              <w:right w:val="nil"/>
            </w:tcBorders>
            <w:shd w:val="clear" w:color="000000" w:fill="FFFFFF"/>
            <w:noWrap/>
            <w:vAlign w:val="center"/>
          </w:tcPr>
          <w:p w14:paraId="4A202E09" w14:textId="77777777" w:rsidR="00C250F0" w:rsidRPr="00524BEE" w:rsidRDefault="00C250F0" w:rsidP="00C250F0">
            <w:pPr>
              <w:spacing w:after="0" w:line="240" w:lineRule="auto"/>
              <w:rPr>
                <w:rFonts w:ascii="Arial" w:eastAsia="Times New Roman" w:hAnsi="Arial" w:cs="Arial"/>
                <w:lang w:eastAsia="en-GB"/>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4F92FE03" w14:textId="77777777" w:rsidR="00C250F0" w:rsidRPr="00524BEE" w:rsidRDefault="00C250F0" w:rsidP="00C250F0">
            <w:pPr>
              <w:spacing w:after="0" w:line="240" w:lineRule="auto"/>
              <w:jc w:val="right"/>
              <w:rPr>
                <w:rFonts w:ascii="Arial" w:eastAsia="Times New Roman" w:hAnsi="Arial" w:cs="Arial"/>
                <w:b/>
                <w:bCs/>
                <w:lang w:eastAsia="en-GB"/>
              </w:rPr>
            </w:pPr>
            <w:r>
              <w:rPr>
                <w:rFonts w:ascii="Arial" w:eastAsia="Times New Roman" w:hAnsi="Arial" w:cs="Arial"/>
                <w:b/>
                <w:bCs/>
                <w:lang w:eastAsia="en-GB"/>
              </w:rPr>
              <w:t>1,0</w:t>
            </w:r>
            <w:r w:rsidRPr="00524BEE">
              <w:rPr>
                <w:rFonts w:ascii="Arial" w:eastAsia="Times New Roman" w:hAnsi="Arial" w:cs="Arial"/>
                <w:b/>
                <w:bCs/>
                <w:lang w:eastAsia="en-GB"/>
              </w:rPr>
              <w:t>30</w:t>
            </w:r>
          </w:p>
        </w:tc>
      </w:tr>
    </w:tbl>
    <w:p w14:paraId="6CE8A75A" w14:textId="77777777" w:rsidR="00C250F0" w:rsidRPr="00EA79A0" w:rsidRDefault="00C250F0" w:rsidP="00C250F0">
      <w:pPr>
        <w:pBdr>
          <w:top w:val="single" w:sz="2" w:space="1" w:color="FFFFFF"/>
          <w:left w:val="single" w:sz="2" w:space="0" w:color="FFFFFF"/>
          <w:bottom w:val="single" w:sz="2" w:space="2" w:color="FFFFFF"/>
          <w:right w:val="single" w:sz="2" w:space="4" w:color="FFFFFF"/>
        </w:pBdr>
        <w:spacing w:line="240" w:lineRule="auto"/>
        <w:ind w:left="567" w:right="141"/>
        <w:jc w:val="both"/>
        <w:rPr>
          <w:b/>
          <w:iCs/>
        </w:rPr>
      </w:pPr>
    </w:p>
    <w:p w14:paraId="346911B8" w14:textId="77777777" w:rsidR="00C250F0" w:rsidRPr="004D5F5C"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iCs/>
        </w:rPr>
      </w:pPr>
      <w:r w:rsidRPr="00524BEE">
        <w:rPr>
          <w:bCs/>
          <w:iCs/>
        </w:rPr>
        <w:t>These reserves are necessary to fund the priorities that matter to residents as well as mitigating the financial impact of the uncertainty that the council faces. This includes the reforms to future funding levels and the impact of Covid-19 on its residents and local businesses.</w:t>
      </w:r>
    </w:p>
    <w:p w14:paraId="3DD99A95" w14:textId="77777777" w:rsidR="00C250F0" w:rsidRPr="00524BEE" w:rsidRDefault="00C250F0" w:rsidP="00C250F0">
      <w:pPr>
        <w:numPr>
          <w:ilvl w:val="0"/>
          <w:numId w:val="11"/>
        </w:numPr>
        <w:spacing w:after="0" w:line="240" w:lineRule="auto"/>
        <w:jc w:val="both"/>
        <w:rPr>
          <w:rFonts w:ascii="Calibri" w:hAnsi="Calibri"/>
        </w:rPr>
      </w:pPr>
      <w:r w:rsidRPr="00524BEE">
        <w:t xml:space="preserve">As referenced early on in the report </w:t>
      </w:r>
      <w:r>
        <w:t>t</w:t>
      </w:r>
      <w:r w:rsidRPr="00524BEE">
        <w:t>he council’s outturn position and reserves will be reviewed throughout the remainder of the financial year. It is expected that additional underspends and movement between reserves will fund the additional reserves set out in Table 5.</w:t>
      </w:r>
    </w:p>
    <w:p w14:paraId="600C1EB1"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rPr>
          <w:b/>
          <w:iCs/>
        </w:rPr>
      </w:pPr>
    </w:p>
    <w:p w14:paraId="4C0260F7" w14:textId="77777777" w:rsid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The council has set </w:t>
      </w:r>
      <w:r w:rsidRPr="00635DA1">
        <w:rPr>
          <w:bCs/>
          <w:iCs/>
        </w:rPr>
        <w:t>aside £4.415m in</w:t>
      </w:r>
      <w:r w:rsidRPr="00524BEE">
        <w:rPr>
          <w:bCs/>
          <w:iCs/>
        </w:rPr>
        <w:t xml:space="preserve"> general funds, approximately 28% of the annual net expenditure budget, to manage future uncertainty in expenditure and income over the medium-term. The council has not budgeted to utilise this reserve to manage budget deficits however this will be reviewed as part of the council’s continual budget management process.</w:t>
      </w:r>
      <w:r>
        <w:rPr>
          <w:bCs/>
          <w:iCs/>
        </w:rPr>
        <w:t xml:space="preserve"> </w:t>
      </w:r>
    </w:p>
    <w:p w14:paraId="124EB674"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rPr>
          <w:bCs/>
          <w:iCs/>
        </w:rPr>
      </w:pPr>
    </w:p>
    <w:p w14:paraId="3568E2E5" w14:textId="6BE22D34" w:rsidR="00C250F0" w:rsidRP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set aside £2.908m to manage any one-off reductions in business rates such as unbudgeted changes to valuations or the implementation of future expected Government reforms. This reserve represents approximately 55% of annual retained business rates.</w:t>
      </w:r>
    </w:p>
    <w:p w14:paraId="13D53C57"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is committed to supporting its </w:t>
      </w:r>
      <w:r>
        <w:rPr>
          <w:bCs/>
          <w:iCs/>
        </w:rPr>
        <w:t xml:space="preserve">local workforce and </w:t>
      </w:r>
      <w:r w:rsidRPr="00524BEE">
        <w:rPr>
          <w:bCs/>
          <w:iCs/>
        </w:rPr>
        <w:t>local businesses and has set aside reserves for the following:</w:t>
      </w:r>
    </w:p>
    <w:p w14:paraId="7678A494" w14:textId="77777777" w:rsidR="00C250F0" w:rsidRPr="00524BEE" w:rsidRDefault="00C250F0" w:rsidP="00C250F0">
      <w:pPr>
        <w:pStyle w:val="ListParagraph"/>
        <w:numPr>
          <w:ilvl w:val="0"/>
          <w:numId w:val="16"/>
        </w:numPr>
        <w:jc w:val="both"/>
        <w:rPr>
          <w:bCs/>
          <w:iCs/>
        </w:rPr>
      </w:pPr>
      <w:r w:rsidRPr="00524BEE">
        <w:rPr>
          <w:bCs/>
          <w:iCs/>
        </w:rPr>
        <w:t>Continue to support the council’s apprenticeship factory that offers placements for apprentices to gain experience in the workplace whilst studying towards a qualification. An additional £200k will be invested to provide additional apprenticeship, graduate and training posts</w:t>
      </w:r>
    </w:p>
    <w:p w14:paraId="1E497D50" w14:textId="1B9B8D1D" w:rsidR="00C250F0" w:rsidRPr="00C250F0" w:rsidRDefault="00C250F0" w:rsidP="00C250F0">
      <w:pPr>
        <w:pStyle w:val="ListParagraph"/>
        <w:numPr>
          <w:ilvl w:val="0"/>
          <w:numId w:val="16"/>
        </w:numPr>
        <w:jc w:val="both"/>
        <w:rPr>
          <w:bCs/>
          <w:iCs/>
        </w:rPr>
      </w:pPr>
      <w:r w:rsidRPr="00524BEE">
        <w:rPr>
          <w:bCs/>
          <w:iCs/>
        </w:rPr>
        <w:t>The council will support businesses across the borough by providing business advice and offering grants so that businesses can recover and prosper in the Borough. An additional £200k will be set aside to support this programme.</w:t>
      </w:r>
    </w:p>
    <w:p w14:paraId="6BDED627" w14:textId="2BB8BB2C" w:rsidR="00C250F0" w:rsidRPr="00C250F0"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rFonts w:cs="Arial"/>
        </w:rPr>
        <w:t xml:space="preserve">As part of the City Deal arrangement the council receives £492k per annum for 10 years from LCC for community provision and to mitigate the significant financial risks that could impact on the deliverability of the City Deal. This contribution will cease in October 2023 when the City Deal arrangement is scheduled to finish. This income has been set aside in a reserve that now stands at £1.851m. It is proposed this reserve is </w:t>
      </w:r>
      <w:r w:rsidRPr="00524BEE">
        <w:rPr>
          <w:rFonts w:cs="Arial"/>
        </w:rPr>
        <w:lastRenderedPageBreak/>
        <w:t xml:space="preserve">utilised over the MTFS period to offset the reduction in income that will be experienced when the agreement finishes. </w:t>
      </w:r>
    </w:p>
    <w:p w14:paraId="5ECA8450"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bCs/>
          <w:iCs/>
        </w:rPr>
        <w:t>The</w:t>
      </w:r>
      <w:r w:rsidRPr="00524BEE">
        <w:rPr>
          <w:rFonts w:cs="Arial"/>
        </w:rPr>
        <w:t xml:space="preserve"> council continues to invest in its communities including:</w:t>
      </w:r>
    </w:p>
    <w:p w14:paraId="1A42CB81"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£150k reserves set aside to promote community wealth building to redirect wealth back into the local community</w:t>
      </w:r>
    </w:p>
    <w:p w14:paraId="0F85D08F"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A reserve of £109k plus an additional £200k to resource the council’s community hubs to continue to provide a range of high-quality support services to residents</w:t>
      </w:r>
    </w:p>
    <w:p w14:paraId="1B9EB65F" w14:textId="77777777" w:rsidR="00C250F0"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There remains £149k in reserve to fund any increased costs relating to the support of homelessness services. This has been especially important during the Covid-19 pandemic.</w:t>
      </w:r>
    </w:p>
    <w:p w14:paraId="32C72BBC"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Pr>
          <w:rFonts w:cs="Arial"/>
        </w:rPr>
        <w:t xml:space="preserve">£200k to fund support </w:t>
      </w:r>
      <w:r w:rsidRPr="00A64BA3">
        <w:rPr>
          <w:rFonts w:cs="Arial"/>
        </w:rPr>
        <w:t xml:space="preserve">to </w:t>
      </w:r>
      <w:r>
        <w:rPr>
          <w:rFonts w:cs="Arial"/>
        </w:rPr>
        <w:t>c</w:t>
      </w:r>
      <w:r w:rsidRPr="00A64BA3">
        <w:rPr>
          <w:rFonts w:cs="Arial"/>
        </w:rPr>
        <w:t xml:space="preserve">ommunity-based organisations - building resilience and capacity in the </w:t>
      </w:r>
      <w:r>
        <w:rPr>
          <w:rFonts w:cs="Arial"/>
        </w:rPr>
        <w:t>c</w:t>
      </w:r>
      <w:r w:rsidRPr="00A64BA3">
        <w:rPr>
          <w:rFonts w:cs="Arial"/>
        </w:rPr>
        <w:t>ommunity and aiding recovery</w:t>
      </w:r>
      <w:r>
        <w:rPr>
          <w:rFonts w:cs="Arial"/>
        </w:rPr>
        <w:t xml:space="preserve"> post-</w:t>
      </w:r>
      <w:proofErr w:type="spellStart"/>
      <w:r>
        <w:rPr>
          <w:rFonts w:cs="Arial"/>
        </w:rPr>
        <w:t>Covid</w:t>
      </w:r>
      <w:proofErr w:type="spellEnd"/>
      <w:r>
        <w:rPr>
          <w:rFonts w:cs="Arial"/>
        </w:rPr>
        <w:t>. This</w:t>
      </w:r>
      <w:r w:rsidRPr="00A64BA3">
        <w:rPr>
          <w:rFonts w:cs="Arial"/>
        </w:rPr>
        <w:t xml:space="preserve"> </w:t>
      </w:r>
      <w:r>
        <w:rPr>
          <w:rFonts w:cs="Arial"/>
        </w:rPr>
        <w:t>i</w:t>
      </w:r>
      <w:r w:rsidRPr="00A64BA3">
        <w:rPr>
          <w:rFonts w:cs="Arial"/>
        </w:rPr>
        <w:t>ncludes grants for local sports clubs to ensure inclusive access to facilities and promoting healthy lifestyles</w:t>
      </w:r>
    </w:p>
    <w:p w14:paraId="1DE5A13E"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The budget proposes to set aside £30k of funding in reserve to support communities celebrate the Queen’s Jubilee</w:t>
      </w:r>
    </w:p>
    <w:p w14:paraId="0D67881D"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left="1440" w:right="141"/>
        <w:jc w:val="both"/>
        <w:rPr>
          <w:rFonts w:cs="Arial"/>
        </w:rPr>
      </w:pPr>
    </w:p>
    <w:p w14:paraId="57DD8A0A"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 xml:space="preserve">The total reserves for </w:t>
      </w:r>
      <w:proofErr w:type="spellStart"/>
      <w:r w:rsidRPr="00524BEE">
        <w:rPr>
          <w:rFonts w:cs="Arial"/>
        </w:rPr>
        <w:t>Covid</w:t>
      </w:r>
      <w:proofErr w:type="spellEnd"/>
      <w:r w:rsidRPr="00524BEE">
        <w:rPr>
          <w:rFonts w:cs="Arial"/>
        </w:rPr>
        <w:t xml:space="preserve"> consist of:</w:t>
      </w:r>
    </w:p>
    <w:p w14:paraId="690582BD" w14:textId="77777777" w:rsidR="00C250F0"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roofErr w:type="spellStart"/>
      <w:r w:rsidRPr="00524BEE">
        <w:rPr>
          <w:rFonts w:cs="Arial"/>
        </w:rPr>
        <w:t>Covid</w:t>
      </w:r>
      <w:proofErr w:type="spellEnd"/>
      <w:r w:rsidRPr="00524BEE">
        <w:rPr>
          <w:rFonts w:cs="Arial"/>
        </w:rPr>
        <w:t xml:space="preserve"> Recovery Fund - £675k has been set aside to enable the council to support businesses and residents once the pandemic has subsided </w:t>
      </w:r>
    </w:p>
    <w:p w14:paraId="13757616"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spacing w:after="0" w:line="240" w:lineRule="auto"/>
        <w:ind w:right="141"/>
        <w:jc w:val="both"/>
        <w:rPr>
          <w:rFonts w:cs="Arial"/>
        </w:rPr>
      </w:pPr>
    </w:p>
    <w:p w14:paraId="1C3FF346"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rFonts w:cs="Arial"/>
        </w:rPr>
        <w:t>The council continues its commitment to become carbon neutral by 2030. The council has set aside £250k from reserves to continue this ambition, this is on top of £1m the council will invest in green infrastructure and the construction of low carbon affordable housing in the Borough. The budget also includes £200k additional funding to enable the council to make improvements to the local environment.</w:t>
      </w:r>
    </w:p>
    <w:p w14:paraId="5C6490A1" w14:textId="77777777" w:rsidR="00C250F0" w:rsidRPr="00524BEE" w:rsidRDefault="00C250F0" w:rsidP="00C250F0">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set aside £2.971m towards funding investment within the Borough, this includes:</w:t>
      </w:r>
    </w:p>
    <w:p w14:paraId="190D6647"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£2.908m Borough Investment Fund that is fully committed over the medium-term to fund capital investment including the regeneration of Leyland Town Centre and Worden Hall refurbishments.</w:t>
      </w:r>
    </w:p>
    <w:p w14:paraId="321979F3" w14:textId="77777777" w:rsidR="00C250F0" w:rsidRPr="00524BEE"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£150k investment income equalisation reserve to manage any temporary reduction in the income the council generates through its commercial assets.</w:t>
      </w:r>
    </w:p>
    <w:p w14:paraId="36EE2AE0" w14:textId="53C47197" w:rsidR="00C250F0" w:rsidRDefault="00C250F0" w:rsidP="00C250F0">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£240k income investment reserve to fund any initial revenue costs of bringing forward capital investments that meet the council’s corporate objective priorities whilst also generating a net income to the council.</w:t>
      </w:r>
    </w:p>
    <w:p w14:paraId="324694CF" w14:textId="77777777" w:rsidR="00624F1B" w:rsidRPr="00624F1B" w:rsidRDefault="00624F1B" w:rsidP="00624F1B">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2756F0E0" w14:textId="6B9CC2C0" w:rsidR="00C250F0" w:rsidRDefault="00C250F0" w:rsidP="00624F1B">
      <w:pPr>
        <w:pStyle w:val="ListParagraph"/>
        <w:numPr>
          <w:ilvl w:val="0"/>
          <w:numId w:val="11"/>
        </w:numPr>
        <w:spacing w:after="0" w:line="264" w:lineRule="auto"/>
        <w:jc w:val="both"/>
        <w:rPr>
          <w:rFonts w:cs="Arial"/>
        </w:rPr>
      </w:pPr>
      <w:r w:rsidRPr="00524BEE">
        <w:rPr>
          <w:rFonts w:cs="Arial"/>
        </w:rPr>
        <w:t xml:space="preserve">The transformation fund stands at £178k which has been committed to the delivery of the council’s digital strategy, including the Civic Centre conference centre hearing loop and an upgrade to the IDOX system. </w:t>
      </w:r>
    </w:p>
    <w:p w14:paraId="77E8395B" w14:textId="77777777" w:rsidR="00624F1B" w:rsidRPr="00624F1B" w:rsidRDefault="00624F1B" w:rsidP="00624F1B">
      <w:pPr>
        <w:spacing w:after="0" w:line="264" w:lineRule="auto"/>
        <w:jc w:val="both"/>
        <w:rPr>
          <w:rFonts w:cs="Arial"/>
        </w:rPr>
      </w:pPr>
    </w:p>
    <w:p w14:paraId="4D638410" w14:textId="77777777" w:rsidR="00C250F0" w:rsidRPr="00524BEE" w:rsidRDefault="00C250F0" w:rsidP="00C250F0">
      <w:pPr>
        <w:pBdr>
          <w:top w:val="single" w:sz="2" w:space="1" w:color="FFFFFF"/>
          <w:left w:val="single" w:sz="2" w:space="0" w:color="FFFFFF"/>
          <w:bottom w:val="single" w:sz="2" w:space="2" w:color="FFFFFF"/>
          <w:right w:val="single" w:sz="2" w:space="4" w:color="FFFFFF"/>
        </w:pBdr>
        <w:ind w:right="141"/>
        <w:rPr>
          <w:bCs/>
          <w:iCs/>
        </w:rPr>
      </w:pPr>
      <w:r>
        <w:rPr>
          <w:b/>
          <w:iCs/>
        </w:rPr>
        <w:t>C</w:t>
      </w:r>
      <w:r w:rsidRPr="00524BEE">
        <w:rPr>
          <w:b/>
          <w:iCs/>
        </w:rPr>
        <w:t>apital Programme</w:t>
      </w:r>
    </w:p>
    <w:p w14:paraId="68AC35D7" w14:textId="297514AA" w:rsidR="00C250F0" w:rsidRDefault="00C250F0" w:rsidP="00C250F0">
      <w:pPr>
        <w:pStyle w:val="BlockText"/>
        <w:numPr>
          <w:ilvl w:val="0"/>
          <w:numId w:val="11"/>
        </w:numPr>
        <w:tabs>
          <w:tab w:val="clear" w:pos="709"/>
          <w:tab w:val="left" w:pos="0"/>
          <w:tab w:val="left" w:pos="567"/>
        </w:tabs>
      </w:pPr>
      <w:r w:rsidRPr="00524BEE">
        <w:t xml:space="preserve">This report has addressed the revenue budget of the council. Implicit in this however, and the investment programme set out above, are financial implications for the capital programme. The latest three-year Capital Programme can be found in the Quarter 2 Capital Budget Monitoring Report for 2021/22, approved at Executive Cabinet in </w:t>
      </w:r>
      <w:r w:rsidRPr="00524BEE">
        <w:lastRenderedPageBreak/>
        <w:t xml:space="preserve">November 2021. The council has an ambitious capital programme with over £47m budgeted to be invested over the MTFS period. </w:t>
      </w:r>
    </w:p>
    <w:p w14:paraId="0BA6755C" w14:textId="77777777" w:rsidR="00624F1B" w:rsidRPr="00624F1B" w:rsidRDefault="00624F1B" w:rsidP="00624F1B">
      <w:pPr>
        <w:pStyle w:val="BlockText"/>
        <w:tabs>
          <w:tab w:val="clear" w:pos="709"/>
          <w:tab w:val="left" w:pos="0"/>
          <w:tab w:val="left" w:pos="567"/>
        </w:tabs>
        <w:ind w:left="0"/>
      </w:pPr>
    </w:p>
    <w:p w14:paraId="59F9B0EA" w14:textId="00C8B93F" w:rsidR="00D4431F" w:rsidRDefault="00C250F0" w:rsidP="00D4431F">
      <w:pPr>
        <w:pStyle w:val="BlockText"/>
        <w:numPr>
          <w:ilvl w:val="0"/>
          <w:numId w:val="11"/>
        </w:numPr>
        <w:tabs>
          <w:tab w:val="clear" w:pos="709"/>
          <w:tab w:val="left" w:pos="0"/>
          <w:tab w:val="left" w:pos="567"/>
        </w:tabs>
        <w:rPr>
          <w:bCs w:val="0"/>
          <w:iCs w:val="0"/>
        </w:rPr>
      </w:pPr>
      <w:r w:rsidRPr="00524BEE">
        <w:rPr>
          <w:bCs w:val="0"/>
          <w:iCs w:val="0"/>
        </w:rPr>
        <w:t>A report w</w:t>
      </w:r>
      <w:r>
        <w:rPr>
          <w:bCs w:val="0"/>
          <w:iCs w:val="0"/>
        </w:rPr>
        <w:t>as</w:t>
      </w:r>
      <w:r w:rsidRPr="00524BEE">
        <w:rPr>
          <w:bCs w:val="0"/>
          <w:iCs w:val="0"/>
        </w:rPr>
        <w:t xml:space="preserve"> submitted to Full Council on 26 January 2022 requesting an additional budget of £9</w:t>
      </w:r>
      <w:r>
        <w:rPr>
          <w:bCs w:val="0"/>
          <w:iCs w:val="0"/>
        </w:rPr>
        <w:t>7</w:t>
      </w:r>
      <w:r w:rsidRPr="00524BEE">
        <w:rPr>
          <w:bCs w:val="0"/>
          <w:iCs w:val="0"/>
        </w:rPr>
        <w:t xml:space="preserve">0k for investment in council ICT hardware and software. This will enable more hybrid working, better connectivity between South </w:t>
      </w:r>
      <w:proofErr w:type="spellStart"/>
      <w:r w:rsidRPr="00524BEE">
        <w:rPr>
          <w:bCs w:val="0"/>
          <w:iCs w:val="0"/>
        </w:rPr>
        <w:t>Ribble</w:t>
      </w:r>
      <w:proofErr w:type="spellEnd"/>
      <w:r w:rsidRPr="00524BEE">
        <w:rPr>
          <w:bCs w:val="0"/>
          <w:iCs w:val="0"/>
        </w:rPr>
        <w:t xml:space="preserve"> and Chorley Councils and </w:t>
      </w:r>
      <w:r>
        <w:rPr>
          <w:bCs w:val="0"/>
          <w:iCs w:val="0"/>
        </w:rPr>
        <w:t>m</w:t>
      </w:r>
      <w:r w:rsidRPr="00524BEE">
        <w:rPr>
          <w:bCs w:val="0"/>
          <w:iCs w:val="0"/>
        </w:rPr>
        <w:t xml:space="preserve">ore cloud-based technology, all of this is expected to deliver efficiencies to the council. The council will also invest in additional CCTV cameras and better internet connectivity at the council’s sites including leisure facilities. These works </w:t>
      </w:r>
      <w:r>
        <w:rPr>
          <w:bCs w:val="0"/>
          <w:iCs w:val="0"/>
        </w:rPr>
        <w:t>are</w:t>
      </w:r>
      <w:r w:rsidRPr="00524BEE">
        <w:rPr>
          <w:bCs w:val="0"/>
          <w:iCs w:val="0"/>
        </w:rPr>
        <w:t xml:space="preserve"> </w:t>
      </w:r>
      <w:r>
        <w:rPr>
          <w:bCs w:val="0"/>
          <w:iCs w:val="0"/>
        </w:rPr>
        <w:t xml:space="preserve">to </w:t>
      </w:r>
      <w:r w:rsidRPr="00524BEE">
        <w:rPr>
          <w:bCs w:val="0"/>
          <w:iCs w:val="0"/>
        </w:rPr>
        <w:t xml:space="preserve">be predominately funded through the </w:t>
      </w:r>
      <w:proofErr w:type="spellStart"/>
      <w:r w:rsidRPr="00524BEE">
        <w:rPr>
          <w:bCs w:val="0"/>
          <w:iCs w:val="0"/>
        </w:rPr>
        <w:t>Covid</w:t>
      </w:r>
      <w:proofErr w:type="spellEnd"/>
      <w:r w:rsidRPr="00524BEE">
        <w:rPr>
          <w:bCs w:val="0"/>
          <w:iCs w:val="0"/>
        </w:rPr>
        <w:t xml:space="preserve"> commitments reserve that is no longer required due to additional funding being received in 2021/22.</w:t>
      </w:r>
    </w:p>
    <w:p w14:paraId="2F776221" w14:textId="77777777" w:rsidR="00624F1B" w:rsidRPr="00624F1B" w:rsidRDefault="00624F1B" w:rsidP="00624F1B">
      <w:pPr>
        <w:pStyle w:val="BlockText"/>
        <w:tabs>
          <w:tab w:val="clear" w:pos="709"/>
          <w:tab w:val="left" w:pos="0"/>
          <w:tab w:val="left" w:pos="567"/>
        </w:tabs>
        <w:ind w:left="0"/>
        <w:rPr>
          <w:bCs w:val="0"/>
          <w:iCs w:val="0"/>
        </w:rPr>
      </w:pPr>
    </w:p>
    <w:p w14:paraId="034C0494" w14:textId="77777777" w:rsidR="00624F1B" w:rsidRPr="00524BEE" w:rsidRDefault="00624F1B" w:rsidP="00624F1B">
      <w:pPr>
        <w:pBdr>
          <w:top w:val="single" w:sz="2" w:space="1" w:color="FFFFFF"/>
          <w:left w:val="single" w:sz="2" w:space="0" w:color="FFFFFF"/>
          <w:bottom w:val="single" w:sz="2" w:space="2" w:color="FFFFFF"/>
          <w:right w:val="single" w:sz="2" w:space="4" w:color="FFFFFF"/>
        </w:pBdr>
        <w:tabs>
          <w:tab w:val="left" w:pos="567"/>
        </w:tabs>
        <w:ind w:right="141"/>
        <w:rPr>
          <w:iCs/>
        </w:rPr>
      </w:pPr>
      <w:r w:rsidRPr="00524BEE">
        <w:rPr>
          <w:b/>
          <w:iCs/>
        </w:rPr>
        <w:t>Implications of report</w:t>
      </w:r>
    </w:p>
    <w:p w14:paraId="165851A6" w14:textId="77777777" w:rsidR="00624F1B" w:rsidRPr="00524BEE" w:rsidRDefault="00624F1B" w:rsidP="00624F1B">
      <w:pPr>
        <w:pStyle w:val="BlockText"/>
        <w:numPr>
          <w:ilvl w:val="0"/>
          <w:numId w:val="11"/>
        </w:numPr>
        <w:tabs>
          <w:tab w:val="clear" w:pos="709"/>
          <w:tab w:val="left" w:pos="0"/>
          <w:tab w:val="left" w:pos="567"/>
        </w:tabs>
        <w:spacing w:after="240"/>
      </w:pPr>
      <w:r w:rsidRPr="00524BEE">
        <w:t>Some of figures outlined in the report are estimates and based on assumptions that are likely to change. These include external risks such as changes to Government funding arrangements, changes to interest rates and national and local economic changes. In addition, the council faces internal risks such as the risks of delivering transformational change including the expansion of shared services.</w:t>
      </w:r>
    </w:p>
    <w:p w14:paraId="55410367" w14:textId="77777777" w:rsidR="00624F1B" w:rsidRPr="00524BEE" w:rsidRDefault="00624F1B" w:rsidP="00624F1B">
      <w:pPr>
        <w:pStyle w:val="BlockText"/>
        <w:numPr>
          <w:ilvl w:val="0"/>
          <w:numId w:val="11"/>
        </w:numPr>
        <w:tabs>
          <w:tab w:val="clear" w:pos="709"/>
          <w:tab w:val="left" w:pos="0"/>
          <w:tab w:val="left" w:pos="567"/>
        </w:tabs>
      </w:pPr>
      <w:r w:rsidRPr="00524BEE">
        <w:t>The risks are dealt with through managing prudent levels of reserves, continually monitoring government announcements, monitoring current and future economic projections and by making prudent budget assumptions.</w:t>
      </w:r>
    </w:p>
    <w:p w14:paraId="3A2C7CCE" w14:textId="77777777" w:rsidR="00624F1B" w:rsidRPr="00524BEE" w:rsidRDefault="00624F1B" w:rsidP="00624F1B">
      <w:pPr>
        <w:pStyle w:val="Heading2"/>
        <w:rPr>
          <w:rFonts w:asciiTheme="majorHAnsi" w:hAnsiTheme="majorHAnsi" w:cstheme="majorHAnsi"/>
          <w:sz w:val="22"/>
        </w:rPr>
      </w:pPr>
      <w:r w:rsidRPr="00524BEE">
        <w:rPr>
          <w:rFonts w:asciiTheme="majorHAnsi" w:hAnsiTheme="majorHAnsi" w:cstheme="majorHAnsi"/>
          <w:sz w:val="22"/>
        </w:rPr>
        <w:t>Comments of the Statutory Finance Officer</w:t>
      </w:r>
    </w:p>
    <w:p w14:paraId="57BCC460" w14:textId="77777777" w:rsidR="00624F1B" w:rsidRPr="00524BEE" w:rsidRDefault="00624F1B" w:rsidP="00624F1B">
      <w:pPr>
        <w:pStyle w:val="BlockText"/>
        <w:numPr>
          <w:ilvl w:val="0"/>
          <w:numId w:val="11"/>
        </w:numPr>
        <w:tabs>
          <w:tab w:val="clear" w:pos="709"/>
          <w:tab w:val="left" w:pos="0"/>
          <w:tab w:val="left" w:pos="567"/>
        </w:tabs>
      </w:pPr>
      <w:r w:rsidRPr="00524BEE">
        <w:t>The financial implications of the above report are all contained within the text above but to clarify, all proposals are funded and can be accommodated within the 2022/23 budget. It should be noted that the report does contain several assumptions on some future budget elements and on the final out-turn position for 2021/22. Should any of the assumptions or figures change due to unforeseen circumstances arising before 31st March 2022, the financial position will be reviewed and reported.</w:t>
      </w:r>
    </w:p>
    <w:p w14:paraId="7FC67309" w14:textId="77777777" w:rsidR="00624F1B" w:rsidRPr="00524BEE" w:rsidRDefault="00624F1B" w:rsidP="00624F1B">
      <w:pPr>
        <w:pStyle w:val="Heading2"/>
        <w:rPr>
          <w:rFonts w:asciiTheme="majorHAnsi" w:hAnsiTheme="majorHAnsi" w:cstheme="majorHAnsi"/>
          <w:sz w:val="22"/>
        </w:rPr>
      </w:pPr>
      <w:r w:rsidRPr="00524BEE">
        <w:rPr>
          <w:rFonts w:asciiTheme="majorHAnsi" w:hAnsiTheme="majorHAnsi" w:cstheme="majorHAnsi"/>
          <w:sz w:val="22"/>
        </w:rPr>
        <w:t>Comments of the Monitoring Officer</w:t>
      </w:r>
    </w:p>
    <w:p w14:paraId="7B380A24" w14:textId="77777777" w:rsidR="00624F1B" w:rsidRPr="00524BEE" w:rsidRDefault="00624F1B" w:rsidP="00624F1B">
      <w:pPr>
        <w:pStyle w:val="BlockText"/>
        <w:numPr>
          <w:ilvl w:val="0"/>
          <w:numId w:val="11"/>
        </w:numPr>
        <w:tabs>
          <w:tab w:val="clear" w:pos="709"/>
        </w:tabs>
      </w:pPr>
      <w:r w:rsidRPr="00524BEE">
        <w:t>The budget proposals are in accordance with the requirements of legislation</w:t>
      </w:r>
    </w:p>
    <w:p w14:paraId="2FE9FA3F" w14:textId="77777777" w:rsidR="00624F1B" w:rsidRPr="00524BEE" w:rsidRDefault="00624F1B" w:rsidP="00624F1B">
      <w:pPr>
        <w:spacing w:after="0" w:line="240" w:lineRule="auto"/>
        <w:ind w:left="720"/>
        <w:jc w:val="both"/>
        <w:rPr>
          <w:rFonts w:cstheme="minorHAnsi"/>
          <w:bCs/>
        </w:rPr>
      </w:pPr>
    </w:p>
    <w:p w14:paraId="3E31FD68" w14:textId="77777777" w:rsidR="00624F1B" w:rsidRPr="00524BEE" w:rsidRDefault="00624F1B" w:rsidP="00624F1B">
      <w:pPr>
        <w:spacing w:line="240" w:lineRule="auto"/>
        <w:jc w:val="both"/>
        <w:rPr>
          <w:rFonts w:asciiTheme="majorHAnsi" w:hAnsiTheme="majorHAnsi" w:cstheme="majorHAnsi"/>
          <w:bCs/>
        </w:rPr>
      </w:pPr>
      <w:r w:rsidRPr="00524BEE">
        <w:rPr>
          <w:rStyle w:val="Heading2Char"/>
          <w:rFonts w:asciiTheme="majorHAnsi" w:eastAsiaTheme="minorHAnsi" w:hAnsiTheme="majorHAnsi" w:cstheme="majorHAnsi"/>
          <w:sz w:val="22"/>
        </w:rPr>
        <w:t>Background documents</w:t>
      </w:r>
      <w:r w:rsidRPr="00524BEE">
        <w:rPr>
          <w:rFonts w:asciiTheme="majorHAnsi" w:hAnsiTheme="majorHAnsi" w:cstheme="majorHAnsi"/>
          <w:bCs/>
          <w:sz w:val="14"/>
        </w:rPr>
        <w:t xml:space="preserve"> </w:t>
      </w:r>
    </w:p>
    <w:p w14:paraId="1ED3534D" w14:textId="77777777" w:rsidR="00624F1B" w:rsidRPr="00524BEE" w:rsidRDefault="00624F1B" w:rsidP="00624F1B">
      <w:pPr>
        <w:spacing w:after="0" w:line="240" w:lineRule="auto"/>
        <w:jc w:val="both"/>
        <w:rPr>
          <w:rFonts w:asciiTheme="majorHAnsi" w:hAnsiTheme="majorHAnsi" w:cstheme="majorHAnsi"/>
          <w:bCs/>
        </w:rPr>
      </w:pPr>
      <w:r w:rsidRPr="00524BEE">
        <w:rPr>
          <w:rFonts w:asciiTheme="majorHAnsi" w:hAnsiTheme="majorHAnsi" w:cstheme="majorHAnsi"/>
          <w:bCs/>
        </w:rPr>
        <w:t>There are no background papers to this report</w:t>
      </w:r>
    </w:p>
    <w:p w14:paraId="2C2F869E" w14:textId="77777777" w:rsidR="00624F1B" w:rsidRPr="00524BEE" w:rsidRDefault="00624F1B" w:rsidP="00624F1B">
      <w:pPr>
        <w:spacing w:after="0" w:line="240" w:lineRule="auto"/>
        <w:jc w:val="both"/>
        <w:rPr>
          <w:rFonts w:cstheme="minorHAnsi"/>
          <w:bCs/>
          <w:i/>
        </w:rPr>
      </w:pPr>
    </w:p>
    <w:p w14:paraId="30929ADE" w14:textId="77777777" w:rsidR="00624F1B" w:rsidRPr="00D4431F" w:rsidRDefault="00624F1B"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889"/>
        <w:gridCol w:w="1015"/>
      </w:tblGrid>
      <w:tr w:rsidR="00624F1B" w:rsidRPr="006149F1" w14:paraId="424F17D5" w14:textId="77777777" w:rsidTr="00624F1B">
        <w:tc>
          <w:tcPr>
            <w:tcW w:w="2561" w:type="dxa"/>
            <w:shd w:val="clear" w:color="auto" w:fill="auto"/>
          </w:tcPr>
          <w:p w14:paraId="5B04D454" w14:textId="77777777" w:rsidR="00624F1B" w:rsidRPr="00D4431F" w:rsidRDefault="00624F1B" w:rsidP="00D4431F">
            <w:pPr>
              <w:spacing w:line="240" w:lineRule="auto"/>
              <w:jc w:val="both"/>
              <w:rPr>
                <w:rFonts w:cstheme="minorHAnsi"/>
                <w:bCs/>
              </w:rPr>
            </w:pPr>
            <w:r w:rsidRPr="00D4431F">
              <w:rPr>
                <w:rFonts w:cstheme="minorHAnsi"/>
                <w:bCs/>
              </w:rPr>
              <w:t>Report Author:</w:t>
            </w:r>
          </w:p>
        </w:tc>
        <w:tc>
          <w:tcPr>
            <w:tcW w:w="3889" w:type="dxa"/>
          </w:tcPr>
          <w:p w14:paraId="635273C1" w14:textId="77777777" w:rsidR="00624F1B" w:rsidRPr="00D4431F" w:rsidRDefault="00624F1B" w:rsidP="00D4431F">
            <w:pPr>
              <w:spacing w:line="240" w:lineRule="auto"/>
              <w:jc w:val="both"/>
              <w:rPr>
                <w:rFonts w:cstheme="minorHAnsi"/>
                <w:bCs/>
              </w:rPr>
            </w:pPr>
            <w:r w:rsidRPr="00D4431F">
              <w:rPr>
                <w:rFonts w:cstheme="minorHAnsi"/>
                <w:bCs/>
              </w:rPr>
              <w:t>Email:</w:t>
            </w:r>
          </w:p>
        </w:tc>
        <w:tc>
          <w:tcPr>
            <w:tcW w:w="1015" w:type="dxa"/>
            <w:shd w:val="clear" w:color="auto" w:fill="auto"/>
          </w:tcPr>
          <w:p w14:paraId="562AC832" w14:textId="77777777" w:rsidR="00624F1B" w:rsidRPr="00D4431F" w:rsidRDefault="00624F1B" w:rsidP="00D4431F">
            <w:pPr>
              <w:spacing w:line="240" w:lineRule="auto"/>
              <w:jc w:val="both"/>
              <w:rPr>
                <w:rFonts w:cstheme="minorHAnsi"/>
                <w:bCs/>
              </w:rPr>
            </w:pPr>
            <w:r w:rsidRPr="00D4431F">
              <w:rPr>
                <w:rFonts w:cstheme="minorHAnsi"/>
                <w:bCs/>
              </w:rPr>
              <w:t>Date:</w:t>
            </w:r>
          </w:p>
        </w:tc>
      </w:tr>
      <w:tr w:rsidR="00624F1B" w:rsidRPr="006149F1" w14:paraId="637B3838" w14:textId="77777777" w:rsidTr="00624F1B">
        <w:tc>
          <w:tcPr>
            <w:tcW w:w="2561" w:type="dxa"/>
            <w:shd w:val="clear" w:color="auto" w:fill="auto"/>
          </w:tcPr>
          <w:p w14:paraId="6F520EE8" w14:textId="55162B57" w:rsidR="00624F1B" w:rsidRPr="00D4431F" w:rsidRDefault="00624F1B" w:rsidP="00D4431F">
            <w:pPr>
              <w:spacing w:line="240" w:lineRule="auto"/>
              <w:jc w:val="both"/>
              <w:rPr>
                <w:rFonts w:cstheme="minorHAnsi"/>
                <w:bCs/>
              </w:rPr>
            </w:pPr>
            <w:r>
              <w:rPr>
                <w:rFonts w:cstheme="minorHAnsi"/>
                <w:bCs/>
              </w:rPr>
              <w:t>Louise Mattinson</w:t>
            </w:r>
          </w:p>
        </w:tc>
        <w:tc>
          <w:tcPr>
            <w:tcW w:w="3889" w:type="dxa"/>
          </w:tcPr>
          <w:p w14:paraId="3A12D3E4" w14:textId="682B27D9" w:rsidR="00624F1B" w:rsidRPr="00D4431F" w:rsidRDefault="00624F1B" w:rsidP="00D4431F">
            <w:pPr>
              <w:spacing w:line="240" w:lineRule="auto"/>
              <w:jc w:val="both"/>
              <w:rPr>
                <w:rFonts w:cstheme="minorHAnsi"/>
                <w:bCs/>
              </w:rPr>
            </w:pPr>
            <w:r>
              <w:rPr>
                <w:rFonts w:cstheme="minorHAnsi"/>
                <w:bCs/>
              </w:rPr>
              <w:t>Louise.mattinson@southribble.gov.uk</w:t>
            </w:r>
          </w:p>
        </w:tc>
        <w:tc>
          <w:tcPr>
            <w:tcW w:w="1015" w:type="dxa"/>
            <w:shd w:val="clear" w:color="auto" w:fill="auto"/>
          </w:tcPr>
          <w:p w14:paraId="60421DB9" w14:textId="3FEC12D2" w:rsidR="00624F1B" w:rsidRPr="00D4431F" w:rsidRDefault="00624F1B" w:rsidP="00D4431F">
            <w:pPr>
              <w:spacing w:line="240" w:lineRule="auto"/>
              <w:jc w:val="both"/>
              <w:rPr>
                <w:rFonts w:cstheme="minorHAnsi"/>
                <w:bCs/>
              </w:rPr>
            </w:pPr>
            <w:r>
              <w:rPr>
                <w:rFonts w:cstheme="minorHAnsi"/>
                <w:bCs/>
              </w:rPr>
              <w:t>31</w:t>
            </w:r>
            <w:r w:rsidRPr="00624F1B">
              <w:rPr>
                <w:rFonts w:cstheme="minorHAnsi"/>
                <w:bCs/>
                <w:vertAlign w:val="superscript"/>
              </w:rPr>
              <w:t>st</w:t>
            </w:r>
            <w:r>
              <w:rPr>
                <w:rFonts w:cstheme="minorHAnsi"/>
                <w:bCs/>
              </w:rPr>
              <w:t xml:space="preserve"> January 2022</w:t>
            </w:r>
            <w:bookmarkStart w:id="2" w:name="_GoBack"/>
            <w:bookmarkEnd w:id="2"/>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C250F0" w:rsidRDefault="00C250F0" w:rsidP="003E3AB0">
      <w:pPr>
        <w:spacing w:after="0" w:line="240" w:lineRule="auto"/>
      </w:pPr>
      <w:r>
        <w:separator/>
      </w:r>
    </w:p>
  </w:endnote>
  <w:endnote w:type="continuationSeparator" w:id="0">
    <w:p w14:paraId="08C5410D" w14:textId="77777777" w:rsidR="00C250F0" w:rsidRDefault="00C250F0"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0B4A" w14:textId="179466E9" w:rsidR="00C250F0" w:rsidRDefault="00C250F0">
    <w:pPr>
      <w:pStyle w:val="Footer"/>
    </w:pPr>
    <w:r>
      <w:rPr>
        <w:noProof/>
      </w:rPr>
      <mc:AlternateContent>
        <mc:Choice Requires="wps">
          <w:drawing>
            <wp:anchor distT="0" distB="0" distL="114300" distR="114300" simplePos="0" relativeHeight="251662336" behindDoc="0" locked="0" layoutInCell="1" allowOverlap="1" wp14:anchorId="121E1FE2" wp14:editId="28B9E3B7">
              <wp:simplePos x="0" y="0"/>
              <wp:positionH relativeFrom="column">
                <wp:posOffset>-895350</wp:posOffset>
              </wp:positionH>
              <wp:positionV relativeFrom="paragraph">
                <wp:posOffset>222250</wp:posOffset>
              </wp:positionV>
              <wp:extent cx="106489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48950" cy="381000"/>
                      </a:xfrm>
                      <a:prstGeom prst="rect">
                        <a:avLst/>
                      </a:prstGeom>
                      <a:solidFill>
                        <a:schemeClr val="lt1"/>
                      </a:solidFill>
                      <a:ln w="6350">
                        <a:noFill/>
                      </a:ln>
                    </wps:spPr>
                    <wps:txbx>
                      <w:txbxContent>
                        <w:p w14:paraId="3B7CD466" w14:textId="77777777" w:rsidR="00C250F0" w:rsidRDefault="00C25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E1FE2" id="_x0000_t202" coordsize="21600,21600" o:spt="202" path="m,l,21600r21600,l21600,xe">
              <v:stroke joinstyle="miter"/>
              <v:path gradientshapeok="t" o:connecttype="rect"/>
            </v:shapetype>
            <v:shape id="Text Box 9" o:spid="_x0000_s1031" type="#_x0000_t202" style="position:absolute;margin-left:-70.5pt;margin-top:17.5pt;width:838.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" fillcolor="white [3201]" stroked="f" strokeweight=".5pt">
              <v:textbox>
                <w:txbxContent>
                  <w:p w14:paraId="3B7CD466" w14:textId="77777777" w:rsidR="00C250F0" w:rsidRDefault="00C250F0"/>
                </w:txbxContent>
              </v:textbox>
            </v:shape>
          </w:pict>
        </mc:Fallback>
      </mc:AlternateContent>
    </w:r>
    <w:r>
      <w:rPr>
        <w:noProof/>
      </w:rPr>
      <w:drawing>
        <wp:anchor distT="0" distB="0" distL="114300" distR="114300" simplePos="0" relativeHeight="251661312" behindDoc="0" locked="0" layoutInCell="1" allowOverlap="1" wp14:anchorId="7E61A94F" wp14:editId="03A946FF">
          <wp:simplePos x="0" y="0"/>
          <wp:positionH relativeFrom="column">
            <wp:posOffset>-314325</wp:posOffset>
          </wp:positionH>
          <wp:positionV relativeFrom="paragraph">
            <wp:posOffset>3131821</wp:posOffset>
          </wp:positionV>
          <wp:extent cx="13649378" cy="285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9378"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C250F0" w:rsidRDefault="00C250F0" w:rsidP="003E3AB0">
      <w:pPr>
        <w:spacing w:after="0" w:line="240" w:lineRule="auto"/>
      </w:pPr>
      <w:r>
        <w:separator/>
      </w:r>
    </w:p>
  </w:footnote>
  <w:footnote w:type="continuationSeparator" w:id="0">
    <w:p w14:paraId="3F4DFC3C" w14:textId="77777777" w:rsidR="00C250F0" w:rsidRDefault="00C250F0"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8823" w14:textId="77777777" w:rsidR="00C250F0" w:rsidRDefault="00C250F0">
    <w:pPr>
      <w:pStyle w:val="Header"/>
    </w:pPr>
    <w:r>
      <w:rPr>
        <w:noProof/>
      </w:rPr>
      <w:drawing>
        <wp:inline distT="0" distB="0" distL="0" distR="0" wp14:anchorId="0A39AD5C" wp14:editId="61BC5BE4">
          <wp:extent cx="6657975" cy="346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304" cy="3532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8446" w14:textId="77777777" w:rsidR="00C250F0" w:rsidRDefault="00C250F0">
    <w:pPr>
      <w:pStyle w:val="Header"/>
    </w:pPr>
    <w:r>
      <w:rPr>
        <w:noProof/>
      </w:rPr>
      <w:drawing>
        <wp:inline distT="0" distB="0" distL="0" distR="0" wp14:anchorId="2911A704" wp14:editId="2540FA1B">
          <wp:extent cx="6657975" cy="3460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304" cy="3532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7A5D" w14:textId="3C4AAB24" w:rsidR="00C250F0" w:rsidRDefault="00C250F0" w:rsidP="00C250F0">
    <w:pPr>
      <w:pStyle w:val="Header"/>
      <w:tabs>
        <w:tab w:val="clear" w:pos="4513"/>
        <w:tab w:val="clear" w:pos="9026"/>
        <w:tab w:val="left" w:pos="789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C250F0" w:rsidRDefault="00C250F0">
    <w:pPr>
      <w:pStyle w:val="Header"/>
    </w:pPr>
  </w:p>
  <w:p w14:paraId="3DE7A7E7" w14:textId="77777777" w:rsidR="00C250F0" w:rsidRDefault="00C2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6162"/>
    <w:multiLevelType w:val="hybridMultilevel"/>
    <w:tmpl w:val="5F22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B06D2"/>
    <w:multiLevelType w:val="hybridMultilevel"/>
    <w:tmpl w:val="EE3056BA"/>
    <w:lvl w:ilvl="0" w:tplc="5D586C40">
      <w:start w:val="1"/>
      <w:numFmt w:val="decimal"/>
      <w:lvlText w:val="%1."/>
      <w:lvlJc w:val="left"/>
      <w:pPr>
        <w:tabs>
          <w:tab w:val="num" w:pos="567"/>
        </w:tabs>
        <w:ind w:left="567" w:hanging="567"/>
      </w:pPr>
      <w:rPr>
        <w:rFonts w:asciiTheme="majorHAnsi" w:hAnsiTheme="majorHAnsi" w:cstheme="majorHAnsi" w:hint="default"/>
        <w:b w:val="0"/>
        <w:i w:val="0"/>
        <w:iCs/>
      </w:rPr>
    </w:lvl>
    <w:lvl w:ilvl="1" w:tplc="981E34F4">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6332BA"/>
    <w:multiLevelType w:val="hybridMultilevel"/>
    <w:tmpl w:val="1140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934DD"/>
    <w:multiLevelType w:val="hybridMultilevel"/>
    <w:tmpl w:val="68F4EECE"/>
    <w:lvl w:ilvl="0" w:tplc="08090001">
      <w:start w:val="1"/>
      <w:numFmt w:val="bullet"/>
      <w:lvlText w:val=""/>
      <w:lvlJc w:val="left"/>
      <w:pPr>
        <w:tabs>
          <w:tab w:val="num" w:pos="1134"/>
        </w:tabs>
        <w:ind w:left="1134" w:hanging="567"/>
      </w:pPr>
      <w:rPr>
        <w:rFonts w:ascii="Symbol" w:hAnsi="Symbol" w:hint="default"/>
        <w:b w:val="0"/>
        <w:i w:val="0"/>
        <w:iCs/>
      </w:rPr>
    </w:lvl>
    <w:lvl w:ilvl="1" w:tplc="981E34F4">
      <w:start w:val="1"/>
      <w:numFmt w:val="bullet"/>
      <w:lvlText w:val=""/>
      <w:lvlJc w:val="left"/>
      <w:pPr>
        <w:tabs>
          <w:tab w:val="num" w:pos="2007"/>
        </w:tabs>
        <w:ind w:left="2007" w:hanging="360"/>
      </w:pPr>
      <w:rPr>
        <w:rFonts w:ascii="Symbol" w:hAnsi="Symbol" w:hint="default"/>
        <w:color w:val="auto"/>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35845775"/>
    <w:multiLevelType w:val="hybridMultilevel"/>
    <w:tmpl w:val="D33E86B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37566A0C">
      <w:start w:val="1"/>
      <w:numFmt w:val="decimal"/>
      <w:lvlText w:val="%1."/>
      <w:lvlJc w:val="left"/>
      <w:pPr>
        <w:ind w:left="360" w:hanging="360"/>
      </w:pPr>
      <w:rPr>
        <w:rFonts w:ascii="Arial" w:hAnsi="Arial" w:hint="default"/>
        <w:b w:val="0"/>
        <w:bCs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C1A74"/>
    <w:multiLevelType w:val="hybridMultilevel"/>
    <w:tmpl w:val="113EDC8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50721"/>
    <w:multiLevelType w:val="hybridMultilevel"/>
    <w:tmpl w:val="73EC96F4"/>
    <w:lvl w:ilvl="0" w:tplc="FFFFFFFF">
      <w:start w:val="1"/>
      <w:numFmt w:val="bullet"/>
      <w:lvlText w:val=""/>
      <w:lvlJc w:val="left"/>
      <w:pPr>
        <w:tabs>
          <w:tab w:val="num" w:pos="567"/>
        </w:tabs>
        <w:ind w:left="567" w:hanging="567"/>
      </w:pPr>
      <w:rPr>
        <w:rFonts w:ascii="Symbol" w:hAnsi="Symbol" w:hint="default"/>
        <w:b w:val="0"/>
        <w:i w:val="0"/>
        <w:iCs/>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FEF54B2"/>
    <w:multiLevelType w:val="hybridMultilevel"/>
    <w:tmpl w:val="75B6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7"/>
  </w:num>
  <w:num w:numId="6">
    <w:abstractNumId w:val="4"/>
  </w:num>
  <w:num w:numId="7">
    <w:abstractNumId w:val="6"/>
  </w:num>
  <w:num w:numId="8">
    <w:abstractNumId w:val="10"/>
  </w:num>
  <w:num w:numId="9">
    <w:abstractNumId w:val="17"/>
  </w:num>
  <w:num w:numId="10">
    <w:abstractNumId w:val="8"/>
  </w:num>
  <w:num w:numId="11">
    <w:abstractNumId w:val="1"/>
  </w:num>
  <w:num w:numId="12">
    <w:abstractNumId w:val="14"/>
  </w:num>
  <w:num w:numId="13">
    <w:abstractNumId w:val="16"/>
  </w:num>
  <w:num w:numId="14">
    <w:abstractNumId w:val="5"/>
  </w:num>
  <w:num w:numId="15">
    <w:abstractNumId w:val="12"/>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24F04"/>
    <w:rsid w:val="00126587"/>
    <w:rsid w:val="001D2AE7"/>
    <w:rsid w:val="00200054"/>
    <w:rsid w:val="00210AEC"/>
    <w:rsid w:val="0025620C"/>
    <w:rsid w:val="00267038"/>
    <w:rsid w:val="00282A51"/>
    <w:rsid w:val="00284E95"/>
    <w:rsid w:val="002A4A7D"/>
    <w:rsid w:val="002A5BA0"/>
    <w:rsid w:val="002B087D"/>
    <w:rsid w:val="002C2BD7"/>
    <w:rsid w:val="00380522"/>
    <w:rsid w:val="003E3AB0"/>
    <w:rsid w:val="0041722B"/>
    <w:rsid w:val="004309DD"/>
    <w:rsid w:val="00457821"/>
    <w:rsid w:val="004758E2"/>
    <w:rsid w:val="00483CC4"/>
    <w:rsid w:val="00483E3A"/>
    <w:rsid w:val="00510168"/>
    <w:rsid w:val="005C459D"/>
    <w:rsid w:val="005C5465"/>
    <w:rsid w:val="006149F1"/>
    <w:rsid w:val="00624F1B"/>
    <w:rsid w:val="00641609"/>
    <w:rsid w:val="006A7267"/>
    <w:rsid w:val="006D1BFF"/>
    <w:rsid w:val="00706128"/>
    <w:rsid w:val="00707E4F"/>
    <w:rsid w:val="00774BC4"/>
    <w:rsid w:val="007D6A25"/>
    <w:rsid w:val="007E4749"/>
    <w:rsid w:val="007F4495"/>
    <w:rsid w:val="0085583E"/>
    <w:rsid w:val="008A4C2F"/>
    <w:rsid w:val="0091027F"/>
    <w:rsid w:val="009157BD"/>
    <w:rsid w:val="00974AB3"/>
    <w:rsid w:val="009D625C"/>
    <w:rsid w:val="00A0164F"/>
    <w:rsid w:val="00A356DB"/>
    <w:rsid w:val="00AD15F7"/>
    <w:rsid w:val="00BC25D4"/>
    <w:rsid w:val="00BF1CCE"/>
    <w:rsid w:val="00C250F0"/>
    <w:rsid w:val="00C3676B"/>
    <w:rsid w:val="00CA04F3"/>
    <w:rsid w:val="00CF42B2"/>
    <w:rsid w:val="00D4431F"/>
    <w:rsid w:val="00DF7476"/>
    <w:rsid w:val="00E22E70"/>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C250F0"/>
  </w:style>
  <w:style w:type="paragraph" w:styleId="BlockText">
    <w:name w:val="Block Text"/>
    <w:basedOn w:val="Normal"/>
    <w:rsid w:val="00C250F0"/>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paragraph" w:styleId="NoSpacing">
    <w:name w:val="No Spacing"/>
    <w:uiPriority w:val="1"/>
    <w:qFormat/>
    <w:rsid w:val="00C25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495222164">
      <w:bodyDiv w:val="1"/>
      <w:marLeft w:val="0"/>
      <w:marRight w:val="0"/>
      <w:marTop w:val="0"/>
      <w:marBottom w:val="0"/>
      <w:divBdr>
        <w:top w:val="none" w:sz="0" w:space="0" w:color="auto"/>
        <w:left w:val="none" w:sz="0" w:space="0" w:color="auto"/>
        <w:bottom w:val="none" w:sz="0" w:space="0" w:color="auto"/>
        <w:right w:val="none" w:sz="0" w:space="0" w:color="auto"/>
      </w:divBdr>
      <w:divsChild>
        <w:div w:id="75428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teams\teamshares$\Accounts\Budget%20Preparation\2022-23\Reports\Working%20Draft%20Budget%20Papers\SRBC%20Executive%20Cabinet\Revenue%20Estimates%202022-23%20L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Funding Sources</a:t>
            </a:r>
          </a:p>
          <a:p>
            <a:pPr>
              <a:defRPr/>
            </a:pPr>
            <a:r>
              <a:rPr lang="en-GB"/>
              <a:t>£m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'Charts &amp; Tables'!$B$3</c:f>
              <c:strCache>
                <c:ptCount val="1"/>
                <c:pt idx="0">
                  <c:v>Council Tax</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Tables'!$C$3:$J$3</c:f>
              <c:numCache>
                <c:formatCode>#,##0.000;[Red]\-#,##0.000</c:formatCode>
                <c:ptCount val="8"/>
                <c:pt idx="0">
                  <c:v>7.5650000000000004</c:v>
                </c:pt>
                <c:pt idx="1">
                  <c:v>7.8949999999999996</c:v>
                </c:pt>
                <c:pt idx="2">
                  <c:v>8.0540000000000003</c:v>
                </c:pt>
                <c:pt idx="3">
                  <c:v>8.3290000000000006</c:v>
                </c:pt>
                <c:pt idx="4">
                  <c:v>8.5960000000000001</c:v>
                </c:pt>
                <c:pt idx="5">
                  <c:v>8.5991</c:v>
                </c:pt>
                <c:pt idx="6">
                  <c:v>8.5991</c:v>
                </c:pt>
                <c:pt idx="7">
                  <c:v>8.5990999999999982</c:v>
                </c:pt>
              </c:numCache>
            </c:numRef>
          </c:val>
          <c:extLst>
            <c:ext xmlns:c16="http://schemas.microsoft.com/office/drawing/2014/chart" uri="{C3380CC4-5D6E-409C-BE32-E72D297353CC}">
              <c16:uniqueId val="{00000000-E2C1-47BD-AD17-F6E9DFC19EF3}"/>
            </c:ext>
          </c:extLst>
        </c:ser>
        <c:ser>
          <c:idx val="1"/>
          <c:order val="1"/>
          <c:tx>
            <c:strRef>
              <c:f>'Charts &amp; Tables'!$B$4</c:f>
              <c:strCache>
                <c:ptCount val="1"/>
                <c:pt idx="0">
                  <c:v>Business Rates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Tables'!$C$4:$J$4</c:f>
              <c:numCache>
                <c:formatCode>#,##0.000;[Red]\-#,##0.000</c:formatCode>
                <c:ptCount val="8"/>
                <c:pt idx="0">
                  <c:v>4.359</c:v>
                </c:pt>
                <c:pt idx="1">
                  <c:v>4.6239999999999997</c:v>
                </c:pt>
                <c:pt idx="2">
                  <c:v>4.7949999999999999</c:v>
                </c:pt>
                <c:pt idx="3">
                  <c:v>5.7</c:v>
                </c:pt>
                <c:pt idx="4">
                  <c:v>5.31</c:v>
                </c:pt>
                <c:pt idx="5">
                  <c:v>5.2939999999999996</c:v>
                </c:pt>
                <c:pt idx="6">
                  <c:v>5.2939999999999996</c:v>
                </c:pt>
                <c:pt idx="7">
                  <c:v>5.2939999999999996</c:v>
                </c:pt>
              </c:numCache>
            </c:numRef>
          </c:val>
          <c:extLst>
            <c:ext xmlns:c16="http://schemas.microsoft.com/office/drawing/2014/chart" uri="{C3380CC4-5D6E-409C-BE32-E72D297353CC}">
              <c16:uniqueId val="{00000001-E2C1-47BD-AD17-F6E9DFC19EF3}"/>
            </c:ext>
          </c:extLst>
        </c:ser>
        <c:ser>
          <c:idx val="2"/>
          <c:order val="2"/>
          <c:tx>
            <c:strRef>
              <c:f>'Charts &amp; Tables'!$B$5</c:f>
              <c:strCache>
                <c:ptCount val="1"/>
                <c:pt idx="0">
                  <c:v>New Homes Bonus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Tables'!$C$5:$J$5</c:f>
              <c:numCache>
                <c:formatCode>#,##0.000;[Red]\-#,##0.000</c:formatCode>
                <c:ptCount val="8"/>
                <c:pt idx="0">
                  <c:v>0.97799999999999998</c:v>
                </c:pt>
                <c:pt idx="1">
                  <c:v>0.70299999999999996</c:v>
                </c:pt>
                <c:pt idx="2">
                  <c:v>0.40699999999999997</c:v>
                </c:pt>
                <c:pt idx="3">
                  <c:v>0.13500000000000001</c:v>
                </c:pt>
                <c:pt idx="4">
                  <c:v>5.8999999999999997E-2</c:v>
                </c:pt>
                <c:pt idx="5">
                  <c:v>0.36299999999999999</c:v>
                </c:pt>
                <c:pt idx="6">
                  <c:v>0.80169999999999997</c:v>
                </c:pt>
              </c:numCache>
            </c:numRef>
          </c:val>
          <c:extLst>
            <c:ext xmlns:c16="http://schemas.microsoft.com/office/drawing/2014/chart" uri="{C3380CC4-5D6E-409C-BE32-E72D297353CC}">
              <c16:uniqueId val="{00000002-E2C1-47BD-AD17-F6E9DFC19EF3}"/>
            </c:ext>
          </c:extLst>
        </c:ser>
        <c:ser>
          <c:idx val="3"/>
          <c:order val="3"/>
          <c:tx>
            <c:strRef>
              <c:f>'Charts &amp; Tables'!$B$6</c:f>
              <c:strCache>
                <c:ptCount val="1"/>
                <c:pt idx="0">
                  <c:v>Revenue Support Grant</c:v>
                </c:pt>
              </c:strCache>
            </c:strRef>
          </c:tx>
          <c:spPr>
            <a:solidFill>
              <a:schemeClr val="accent4">
                <a:lumMod val="40000"/>
                <a:lumOff val="60000"/>
              </a:schemeClr>
            </a:solidFill>
            <a:ln>
              <a:noFill/>
            </a:ln>
            <a:effectLst/>
          </c:spPr>
          <c:invertIfNegative val="0"/>
          <c:dLbls>
            <c:dLbl>
              <c:idx val="0"/>
              <c:layout>
                <c:manualLayout>
                  <c:x val="-6.6474628849988917E-3"/>
                  <c:y val="-3.43406593406593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C1-47BD-AD17-F6E9DFC19EF3}"/>
                </c:ext>
              </c:extLst>
            </c:dLbl>
            <c:dLbl>
              <c:idx val="1"/>
              <c:layout>
                <c:manualLayout>
                  <c:x val="0"/>
                  <c:y val="-2.06043956043956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C1-47BD-AD17-F6E9DFC19E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Tables'!$C$6:$J$6</c:f>
              <c:numCache>
                <c:formatCode>#,##0.000;[Red]\-#,##0.000</c:formatCode>
                <c:ptCount val="8"/>
                <c:pt idx="0">
                  <c:v>1.0069999999999999</c:v>
                </c:pt>
                <c:pt idx="1">
                  <c:v>0.34599999999999997</c:v>
                </c:pt>
              </c:numCache>
            </c:numRef>
          </c:val>
          <c:extLst>
            <c:ext xmlns:c16="http://schemas.microsoft.com/office/drawing/2014/chart" uri="{C3380CC4-5D6E-409C-BE32-E72D297353CC}">
              <c16:uniqueId val="{00000005-E2C1-47BD-AD17-F6E9DFC19EF3}"/>
            </c:ext>
          </c:extLst>
        </c:ser>
        <c:ser>
          <c:idx val="4"/>
          <c:order val="4"/>
          <c:tx>
            <c:strRef>
              <c:f>'Charts &amp; Tables'!$B$7</c:f>
              <c:strCache>
                <c:ptCount val="1"/>
                <c:pt idx="0">
                  <c:v>Lower Tier Services Grant &amp; Services Grant</c:v>
                </c:pt>
              </c:strCache>
            </c:strRef>
          </c:tx>
          <c:spPr>
            <a:solidFill>
              <a:schemeClr val="accent5"/>
            </a:solidFill>
            <a:ln>
              <a:noFill/>
            </a:ln>
            <a:effectLst/>
          </c:spPr>
          <c:invertIfNegative val="0"/>
          <c:dLbls>
            <c:dLbl>
              <c:idx val="5"/>
              <c:layout>
                <c:manualLayout>
                  <c:x val="0"/>
                  <c:y val="-2.06033848417954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C1-47BD-AD17-F6E9DFC19EF3}"/>
                </c:ext>
              </c:extLst>
            </c:dLbl>
            <c:dLbl>
              <c:idx val="6"/>
              <c:layout>
                <c:manualLayout>
                  <c:x val="-2.0232675771371506E-3"/>
                  <c:y val="-1.76600441501104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C1-47BD-AD17-F6E9DFC19E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Tables'!$C$7:$J$7</c:f>
              <c:numCache>
                <c:formatCode>General</c:formatCode>
                <c:ptCount val="8"/>
                <c:pt idx="5" formatCode="#,##0.000;[Red]\-#,##0.000">
                  <c:v>0.1</c:v>
                </c:pt>
                <c:pt idx="6" formatCode="#,##0.000;[Red]\-#,##0.000">
                  <c:v>0.26700000000000002</c:v>
                </c:pt>
              </c:numCache>
            </c:numRef>
          </c:val>
          <c:extLst>
            <c:ext xmlns:c16="http://schemas.microsoft.com/office/drawing/2014/chart" uri="{C3380CC4-5D6E-409C-BE32-E72D297353CC}">
              <c16:uniqueId val="{00000008-E2C1-47BD-AD17-F6E9DFC19EF3}"/>
            </c:ext>
          </c:extLst>
        </c:ser>
        <c:dLbls>
          <c:dLblPos val="ctr"/>
          <c:showLegendKey val="0"/>
          <c:showVal val="1"/>
          <c:showCatName val="0"/>
          <c:showSerName val="0"/>
          <c:showPercent val="0"/>
          <c:showBubbleSize val="0"/>
        </c:dLbls>
        <c:gapWidth val="150"/>
        <c:overlap val="100"/>
        <c:axId val="552346032"/>
        <c:axId val="552342424"/>
      </c:barChart>
      <c:catAx>
        <c:axId val="5523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342424"/>
        <c:crosses val="autoZero"/>
        <c:auto val="1"/>
        <c:lblAlgn val="ctr"/>
        <c:lblOffset val="100"/>
        <c:noMultiLvlLbl val="0"/>
      </c:catAx>
      <c:valAx>
        <c:axId val="552342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346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0AAC0C-3F6E-4068-A3FE-9666244B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Charlotte Lynch</cp:lastModifiedBy>
  <cp:revision>2</cp:revision>
  <cp:lastPrinted>2014-03-21T13:56:00Z</cp:lastPrinted>
  <dcterms:created xsi:type="dcterms:W3CDTF">2022-02-01T09:17:00Z</dcterms:created>
  <dcterms:modified xsi:type="dcterms:W3CDTF">2022-02-01T09:17:00Z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IssueTitle</vt:lpwstr>
  </property>
  <property fmtid="{D5CDD505-2E9C-101B-9397-08002B2CF9AE}" pid="4" name="MeetingDate">
    <vt:lpwstr>MeetingDate</vt:lpwstr>
  </property>
  <property fmtid="{D5CDD505-2E9C-101B-9397-08002B2CF9AE}" pid="5" name="LeadDirector">
    <vt:lpwstr>LeadDirector</vt:lpwstr>
  </property>
  <property fmtid="{D5CDD505-2E9C-101B-9397-08002B2CF9AE}" pid="6" name="LeadMember">
    <vt:lpwstr>LeadMember</vt:lpwstr>
  </property>
  <property fmtid="{D5CDD505-2E9C-101B-9397-08002B2CF9AE}" pid="7" name="LeadOfficer">
    <vt:lpwstr>LeadOfficer</vt:lpwstr>
  </property>
  <property fmtid="{D5CDD505-2E9C-101B-9397-08002B2CF9AE}" pid="8" name="LeadOfficerPost">
    <vt:lpwstr>LeadOfficerPost</vt:lpwstr>
  </property>
  <property fmtid="{D5CDD505-2E9C-101B-9397-08002B2CF9AE}" pid="9" name="LeadOfficerEmail">
    <vt:lpwstr>LeadOfficerEmail</vt:lpwstr>
  </property>
  <property fmtid="{D5CDD505-2E9C-101B-9397-08002B2CF9AE}" pid="10" name="MeetingDateLegal">
    <vt:lpwstr>MeetingDateLegal</vt:lpwstr>
  </property>
</Properties>
</file>